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99F11" w14:textId="77777777" w:rsidR="00E44BB1" w:rsidRPr="00E44BB1" w:rsidRDefault="00E44BB1" w:rsidP="00E44BB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pl-PL"/>
        </w:rPr>
      </w:pPr>
      <w:r w:rsidRPr="00E44BB1">
        <w:rPr>
          <w:rFonts w:ascii="Arial" w:eastAsia="Times New Roman" w:hAnsi="Arial" w:cs="Arial"/>
          <w:vanish/>
          <w:lang w:eastAsia="pl-PL"/>
        </w:rPr>
        <w:t>Początek formularza</w:t>
      </w:r>
    </w:p>
    <w:p w14:paraId="38082B43" w14:textId="56DCC432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object w:dxaOrig="225" w:dyaOrig="225" w14:anchorId="2513B8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1in;height:18pt" o:ole="">
            <v:imagedata r:id="rId4" o:title=""/>
          </v:shape>
          <w:control r:id="rId5" w:name="DefaultOcxName" w:shapeid="_x0000_i1063"/>
        </w:object>
      </w:r>
      <w:r w:rsidRPr="00E44BB1">
        <w:rPr>
          <w:rFonts w:ascii="Times New Roman" w:eastAsia="Times New Roman" w:hAnsi="Times New Roman" w:cs="Times New Roman"/>
          <w:lang w:eastAsia="pl-PL"/>
        </w:rPr>
        <w:object w:dxaOrig="225" w:dyaOrig="225" w14:anchorId="008EFD03">
          <v:shape id="_x0000_i1062" type="#_x0000_t75" style="width:1in;height:18pt" o:ole="">
            <v:imagedata r:id="rId4" o:title=""/>
          </v:shape>
          <w:control r:id="rId6" w:name="DefaultOcxName1" w:shapeid="_x0000_i1062"/>
        </w:object>
      </w:r>
      <w:r w:rsidRPr="00E44BB1">
        <w:rPr>
          <w:rFonts w:ascii="Times New Roman" w:eastAsia="Times New Roman" w:hAnsi="Times New Roman" w:cs="Times New Roman"/>
          <w:lang w:eastAsia="pl-PL"/>
        </w:rPr>
        <w:object w:dxaOrig="225" w:dyaOrig="225" w14:anchorId="088D0634">
          <v:shape id="_x0000_i1061" type="#_x0000_t75" style="width:1in;height:18pt" o:ole="">
            <v:imagedata r:id="rId4" o:title=""/>
          </v:shape>
          <w:control r:id="rId7" w:name="DefaultOcxName2" w:shapeid="_x0000_i1061"/>
        </w:object>
      </w:r>
      <w:r w:rsidRPr="00E44BB1">
        <w:rPr>
          <w:rFonts w:ascii="Times New Roman" w:eastAsia="Times New Roman" w:hAnsi="Times New Roman" w:cs="Times New Roman"/>
          <w:lang w:eastAsia="pl-PL"/>
        </w:rPr>
        <w:object w:dxaOrig="225" w:dyaOrig="225" w14:anchorId="2533AF84">
          <v:shape id="_x0000_i1060" type="#_x0000_t75" style="width:1in;height:18pt" o:ole="">
            <v:imagedata r:id="rId8" o:title=""/>
          </v:shape>
          <w:control r:id="rId9" w:name="DefaultOcxName3" w:shapeid="_x0000_i1060"/>
        </w:object>
      </w:r>
    </w:p>
    <w:p w14:paraId="74C11DBB" w14:textId="3B4CFBA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Ogłoszenie nr 553667-N-2020 z dnia 2020-06-23 r. </w:t>
      </w:r>
    </w:p>
    <w:p w14:paraId="2F9E8EC3" w14:textId="77777777" w:rsidR="00E44BB1" w:rsidRPr="00E44BB1" w:rsidRDefault="00E44BB1" w:rsidP="00E44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Wójt Gminy Strzałkowo: Budowa sieci wodociągowej: Część 1– Budowa sieci wodociągowej w Strzałkowie - rejon ul. Paruszewskiej Część 2 - Budowa sieci wodociągowej w Wólce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OGŁOSZENIE O ZAMÓWIENIU - Roboty budowlane </w:t>
      </w:r>
    </w:p>
    <w:p w14:paraId="70D7A42E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Zamieszczanie obowiązkowe </w:t>
      </w:r>
    </w:p>
    <w:p w14:paraId="1BC274A5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Zamówienia publicznego </w:t>
      </w:r>
    </w:p>
    <w:p w14:paraId="0E01A234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14:paraId="10DD6066" w14:textId="04085168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Nazwa projektu lub programu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7C7D830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45151DFF" w14:textId="66763D6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, nie mniejszy niż 30%, osób zatrudnionych przez zakłady pracy chronionej lub wykonawców albo ich jednostki (w %) </w:t>
      </w:r>
    </w:p>
    <w:p w14:paraId="562C9E7F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08C94655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centralny zamawiający </w:t>
      </w:r>
    </w:p>
    <w:p w14:paraId="2C9BD65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717A8891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14:paraId="04D60F0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230B25D5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Informacje na temat podmiotu któremu zamawiający powierzył/powierzyli prowadzenie postępowania: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Postępowanie jest przeprowadzane wspólnie przez zamawiających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79C800A" w14:textId="6B033DC3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14:paraId="49E8FF16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14:paraId="0A8EC7C9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Informacje dodatkowe: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29326DD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strony internetowej (URL): http://strzalkowo.samorzady.pl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profilu nabywcy: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0246B2A6" w14:textId="76655C0B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I. 2) RODZAJ ZAMAWIAJĄCEGO: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Administracja samorządowa </w:t>
      </w:r>
    </w:p>
    <w:p w14:paraId="6D402CEB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I.3) WSPÓLNE UDZIELANIE ZAMÓWIENIA </w:t>
      </w:r>
      <w:r w:rsidRPr="00E44BB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(jeżeli dotyczy)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p w14:paraId="5208306E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</w:p>
    <w:p w14:paraId="1F36BC83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I.4) KOMUNIKACJA: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2B5E963" w14:textId="29891C1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14:paraId="47D8F44E" w14:textId="0C076F35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http://strzalkowo.samorzady.pl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14:paraId="3A56D61D" w14:textId="41BB3341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należy przesyłać: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Elektronicznie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0A7D36C" w14:textId="27A4993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</w:t>
      </w:r>
    </w:p>
    <w:p w14:paraId="27B4E629" w14:textId="3800B401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Inny sposób: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61EE6DA3" w14:textId="0E065CF0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Nieograniczony, pełny, bezpośredni i bezpłatny dostęp do tych narzędzi można uzyskać pod adresem: (URL) </w:t>
      </w:r>
    </w:p>
    <w:p w14:paraId="40262FDC" w14:textId="25281D1C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II: PRZEDMIOT ZAMÓWIENIA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Budowa sieci wodociągowej: Część 1– Budowa sieci wodociągowej w Strzałkowie - rejon ul. Paruszewskiej Część 2 - Budowa sieci wodociągowej w Wólce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Numer referencyjny: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14:paraId="6577B60C" w14:textId="0EF17E50" w:rsidR="00E44BB1" w:rsidRPr="00E44BB1" w:rsidRDefault="00E44BB1" w:rsidP="00E44BB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II.2) Rodzaj zamówienia: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Roboty budowlane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II.3) Informacja o możliwości składania ofert częściowych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Zamówienie podzielone jest na części: </w:t>
      </w:r>
    </w:p>
    <w:p w14:paraId="3C8FD8E1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można składać w odniesieniu do: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wszystkich części </w:t>
      </w:r>
    </w:p>
    <w:p w14:paraId="75800681" w14:textId="18044258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Zamawiający zastrzega sobie prawo do udzielenia łącznie następujących części lub grup części: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II.4) Krótki opis przedmiotu zamówienia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Przedmiot zamówienia obejmuje realizację następujących części: Część 1 : Budowa sieci wodociągowej w Strzałkowie – rejon ul. Paruszewskiej – działka nr 105/5, 105/9, 52 Zakres zadania: 1) Budowa sieci wodociągowej z rur PE100 90x5,4 o długości 172,75 m zakończonej hydrantem nadziemnym DN 80 poprzedzonym zasuwą DN 80. 2) Wykonawca ponosi koszty prób szczelności sieci wodociągowej i badań bakteriologicznych sieci wodociągowej oraz inne wymagane obowiązującymi przepisami. Próby oraz czynności w zakresie poboru próbek należy wykonywać w obecności inspektora nadzoru oraz dzierżawcy urządzeń kanalizacyjnych. 3)wykonawca ponosi opłaty za pełnienie nadzoru w zakresie obowiązków kierownika budowy. 4) opracowania dokumentacji powykonawczej wraz z inwentaryzacją geodezyjną i przedłożenia ich Zamawiającemu najpóźniej w dniu odbioru końcowego przedmiotu zamówienia oraz nanoszenia na bieżąco w dokumentacji wprowadzanych zmian, w uzgodnieniu z Zamawiającym 5)Szczegółowy zakres zamówienia określa przedmiar robót, dokumentacja projektowa i specyfikacja techniczna wykonania i odbioru robót na podstawie, której Wykonawcy zobowiązani są do opracowania kosztorysu ofertowego zgodnie z przedmiarem robót – załącznik do niniejszego zamówienia. Zalecenia dla Wykonawcy: 1 zorganizowanie placu budowy z uwzględnieniem bezpieczeństwa przechodniów i pracowników, 2 zapewnienie dozoru nad wszelkimi materiałami i urządzeniami, w tym zapewnienia dozoru przez pracownika dozoru, 3 usunięcie wszelkich szkód powstałych w wyniku prowadzonych prac, 4 Wykonawca do wykonania zamówienia, będzie stosował wyroby budowlane wprowadzone do obrotu na zasadach określonych w ustawie z dnia 16 kwietnia 2004r. o wyrobach budowlanych (Dz. U. z 2020 r. poz. 215), 5 zakres robót oraz odpowiedzialność Wykonawcy w zakresie objętym proponowaną ceną ofertową obejmuje także organizację i zagospodarowanie placu budowy oraz zaplecza budowy, ustanowienie kierownika robót oraz wykonanie planu bezpieczeństwa i ochrony zdrowia, zgodnie z Rozporządzeniem Ministra Infrastruktury z dnia 23 czerwca 2003 r. w sprawie informacji dotyczącej bezpieczeństwa i ochrony zdrowia oraz planu bezpieczeństwa i ochrony zdrowia (Dz. U. z 2003 r. Nr 120, poz. 1126). Po zakończeniu robót doprowadzenie terenu budowy do stanu pierwotnego, demontaż obiektów tymczasowych oraz uporządkowanie terenu, 6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Przy wycenie robót w celu określenia ceny ofertowej, Wykonawca sprawdzi zgodność SIWZ oraz dokumentów przetargowych (przedmiarów robót) ze stanem faktycznym. Wykonawca zobowiązuje się do: 1) utrzymywania terenu budowy w stanie wolnym od przeszkód komunikacyjnych oraz usuwania niepotrzebnych urządzeń pomocniczych, zbędnych materiałów oraz odpadów na koszt własny, 2) zapewnienia płynności ruchu drogowego podczas wykonywania robót oraz do likwidowania w trybie natychmiastowym zagrożenia w postaci ubytków w nawierzchni pasa drogowego, spowodowanych przez sprzęt (projekt organizacji ruchu na czas prowadzenia robót) 3) bezzwłocznego powiadamiania Zamawiającego o wszelkich możliwych wydarzeniach i okolicznościach mogących wpłynąć na koszt inwestycji lub opóźnienie robót, 4) zorganizowanie i przeprowadzenie niezbędnych prób, badań i odbiorów oraz ewentualnego uzupełnienia dokumentacji odbiorczej dla zakresu robót objętych przedmiotem przetargu, 5) naprawę i przywrócenie do stanu poprzedniego uszkodzonych urządzeń i terenu uporządkowania terenu budowy wraz z terenem przyległym i doprowadzenie go do stanu właściwego po zakończeniu robót, ale przed ostatecznym odbiorem przez Zamawiającego. Część 2 : Budowa sieci wodociągowej w Wólce - działka nr 126, 124/7 Zakres zadania: 1) Budowa sieci wodociągowej z rur PE 90 x 5,4 o długości 53,71 m z zamontowanym hydrantem nadziemnym DN 80 poprzedzonym zasuwą DN 80. 2) Wykonawca ponosi koszty prób szczelności sieci wodociągowej i badań bakteriologicznych sieci wodociągowej , zajęcia pasa drogowego na czas wykonywania robót oraz inne wymagane obowiązującymi przepisami. Próby oraz czynności w zakresie poboru próbek należy wykonywać w obecności inspektora nadzoru oraz dzierżawcy urządzeń kanalizacyjnych. 3)Wykonawca ponosi opłaty za pełnienie nadzoru w zakresie obowiązków kierownika budowy. 4) opracowania dokumentacji powykonawczej wraz z inwentaryzacją geodezyjną i przedłożenia ich Zamawiającemu najpóźniej w dniu odbioru końcowego przedmiotu zamówienia oraz nanoszenia na bieżąco w dokumentacji wprowadzanych zmian, w uzgodnieniu z Zamawiającym 5)Szczegółowy zakres zamówienia określa przedmiar robót, dokumentacja projektowa i specyfikacja techniczna wykonania i odbioru robót na podstawie, której Wykonawcy zobowiązani są do opracowania kosztorysu ofertowego zgodnie z przedmiarem robót – załącznik do niniejszego zamówienia. Zalecenia dla Wykonawcy: 1 zorganizowanie placu budowy z uwzględnieniem bezpieczeństwa przechodniów i pracowników, 2 zapewnienie dozoru nad wszelkimi materiałami i urządzeniami, w tym zapewnienia dozoru przez pracownika dozoru, 3 usunięcie wszelkich szkód powstałych w wyniku prowadzonych prac, 4 Wykonawca do wykonania zamówienia, będzie stosował wyroby budowlane wprowadzone do obrotu na zasadach określonych w ustawie z dnia 16 kwietnia 2004r. o wyrobach budowlanych (Dz. U. z 2020 r. poz. 215), 5 zakres robót oraz odpowiedzialność Wykonawcy w zakresie objętym proponowaną ceną ofertową obejmuje także organizację i zagospodarowanie placu budowy oraz zaplecza budowy, ustanowienie kierownika robót oraz wykonanie planu bezpieczeństwa i ochrony zdrowia, zgodnie z Rozporządzeniem Ministra Infrastruktury z dnia 23 czerwca 2003 r. w sprawie informacji dotyczącej bezpieczeństwa i ochrony zdrowia oraz planu bezpieczeństwa i ochrony zdrowia (Dz. U. z 2003 r. Nr 120, poz. 1126). Po zakończeniu robót doprowadzenie terenu budowy do stanu pierwotnego, demontaż obiektów tymczasowych oraz uporządkowanie terenu, 6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Przy wycenie robót w celu określenia ceny ofertowej, Wykonawca sprawdzi zgodność SIWZ oraz dokumentów przetargowych (przedmiarów robót) ze stanem faktycznym. Wykonawca zobowiązuje się do: 1) utrzymywania terenu budowy w stanie wolnym od przeszkód komunikacyjnych oraz usuwania niepotrzebnych urządzeń pomocniczych, zbędnych materiałów oraz odpadów na koszt własny, 2) zapewnienia płynności ruchu drogowego podczas wykonywania robót oraz do likwidowania w trybie natychmiastowym zagrożenia w postaci ubytków w nawierzchni pasa drogowego, spowodowanych przez sprzęt (projekt organizacji ruchu na czas prowadzenia robót) 3) bezzwłocznego powiadamiania Zamawiającego o wszelkich możliwych wydarzeniach i okolicznościach mogących wpłynąć na koszt inwestycji lub opóźnienie robót, 4) zorganizowanie i przeprowadzenie niezbędnych prób, badań i odbiorów oraz ewentualnego uzupełnienia dokumentacji odbiorczej dla zakresu robót objętych przedmiotem przetargu, 5) opracowania dokumentacji powykonawczej wraz z inwentaryzacją geodezyjną i przedłożenia ich Zamawiającemu najpóźniej w dniu odbioru końcowego przedmiotu zamówienia oraz nanoszenia na bieżąco w dokumentacji wprowadzanych zmian, w uzgodnieniu z Zamawiającym, 6) naprawę i przywrócenie do stanu poprzedniego uszkodzonych urządzeń i terenu uporządkowania terenu budowy wraz z terenem przyległym i doprowadzenie go do stanu właściwego po zakończeniu robót, ale przed ostatecznym odbiorem przez Zamawiającego.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II.5) Główny kod CPV: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45231110-9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Dodatkowe kody CPV: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E44BB1" w:rsidRPr="00E44BB1" w14:paraId="7E9360A2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669B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Kod CPV</w:t>
            </w:r>
          </w:p>
        </w:tc>
      </w:tr>
      <w:tr w:rsidR="00E44BB1" w:rsidRPr="00E44BB1" w14:paraId="4CBA984A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F130C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45111200-0</w:t>
            </w:r>
          </w:p>
        </w:tc>
      </w:tr>
    </w:tbl>
    <w:p w14:paraId="2F8F9D7F" w14:textId="45AFA81A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II.6) Całkowita wartość zamówienia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(jeżeli zamawiający podaje informacje o wartości zamówienia)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>miesiącach:   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dniach: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lub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data rozpoczęcia: </w:t>
      </w:r>
      <w:r w:rsidRPr="00E44BB1">
        <w:rPr>
          <w:rFonts w:ascii="Times New Roman" w:eastAsia="Times New Roman" w:hAnsi="Times New Roman" w:cs="Times New Roman"/>
          <w:lang w:eastAsia="pl-PL"/>
        </w:rPr>
        <w:t> 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 xml:space="preserve"> lub 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1411"/>
        <w:gridCol w:w="1551"/>
        <w:gridCol w:w="1588"/>
      </w:tblGrid>
      <w:tr w:rsidR="00E44BB1" w:rsidRPr="00E44BB1" w14:paraId="3B002080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9ED26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BA6BE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89BFE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5385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Data zakończenia</w:t>
            </w:r>
          </w:p>
        </w:tc>
      </w:tr>
      <w:tr w:rsidR="00E44BB1" w:rsidRPr="00E44BB1" w14:paraId="51EEC189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BAAB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1DF25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A30B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A83C9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2020-08-28</w:t>
            </w:r>
          </w:p>
        </w:tc>
      </w:tr>
      <w:tr w:rsidR="00E44BB1" w:rsidRPr="00E44BB1" w14:paraId="1A7DA963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3870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EE9D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E751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FAB5C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2020-08-28</w:t>
            </w:r>
          </w:p>
        </w:tc>
      </w:tr>
    </w:tbl>
    <w:p w14:paraId="61D800F2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II.9) Informacje dodatkowe: </w:t>
      </w:r>
    </w:p>
    <w:p w14:paraId="36A936C8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INFORMACJE O CHARAKTERZE PRAWNYM, EKONOMICZNYM, FINANSOWYM I TECHNICZNYM </w:t>
      </w:r>
    </w:p>
    <w:p w14:paraId="14A75B98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III.1) WARUNKI UDZIAŁU W POSTĘPOWANIU </w:t>
      </w:r>
    </w:p>
    <w:p w14:paraId="73718DE3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Określenie warunków: Część 1 - Zamawiający nie stawia szczególnych wymagań w zakresie spełnienia tego warunku. Część 2 - Zamawiający nie stawia szczególnych wymagań w zakresie spełnienia tego warunku.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III.1.2) Sytuacja finansowa lub ekonomiczna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Określenie warunków: Część 1 - Zamawiający uzna ten warunek za spełniony, jeżeli Wykonawca potwierdzi, że jest ubezpieczony od odpowiedzialności cywilnej w zakresie prowadzonej działalności związanej przedmiotem umowy (ubezpieczenie OC) na sumę ubezpieczenia w wysokości nie mniejszej niż 100 000,00 zł. Część 2 - Zamawiający uzna ten warunek za spełniony, jeżeli Wykonawca potwierdzi, że jest ubezpieczony od odpowiedzialności cywilnej w zakresie prowadzonej działalności związanej przedmiotem umowy (ubezpieczenie OC) na sumę ubezpieczenia w wysokości nie mniejszej niż 100 000,00 zł.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III.1.3) Zdolność techniczna lub zawodowa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Określenie warunków: Cześć 1 - a) W postępowaniu mogą wziąć udział Wykonawcy, którzy wykonali w okresie ostatnich pięciu lat przed upływem terminu składania ofert (lub w okresie prowadzenia działalności, jeżeli jest ona prowadzona przez okres krótszy niż pięć lat) co najmniej dwie roboty budowlane polegające na budowie sieci wodociągowej o wartości co najmniej 50 000,00 zł brutto każda. b) W postępowaniu mogą wziąć udział Wykonawcy dysponujący: jedną osobą posiadającą uprawnienia budowlane do kierowania robotami budowlanymi w specjalności do kierowania robotami budowlanymi bez ograniczeń w specjalności instalacyjnej w zakresie sieci, instalacji i urządzeń wodociągowych i kanalizacyjnych. Część 2 - a) W postępowaniu mogą wziąć udział Wykonawcy, którzy wykonali w okresie ostatnich pięciu lat przed upływem terminu składania ofert (lub w okresie prowadzenia działalności, jeżeli jest ona prowadzona przez okres krótszy niż pięć lat) co najmniej dwie roboty budowlane polegające na budowie sieci wodociągowej o wartości co najmniej 50 000,00 zł brutto każda. b) W postępowaniu mogą wziąć udział Wykonawcy dysponujący: jedną osobą posiadającą uprawnienia budowlane do kierowania robotami budowlanymi w specjalności do kierowania robotami budowlanymi bez ograniczeń w specjalności instalacyjnej w zakresie sieci, instalacji i urządzeń wodociągowych i kanalizacyjnych.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665D3C1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III.2) PODSTAWY WYKLUCZENIA </w:t>
      </w:r>
    </w:p>
    <w:p w14:paraId="21D73DA9" w14:textId="2BA4C39C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III.2.1) Podstawy wykluczenia określone w art. 24 ust. 1 ustawy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) </w:t>
      </w:r>
    </w:p>
    <w:p w14:paraId="5965472C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1D68477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spełnianiu kryteriów selekcji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14:paraId="448A69F6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0D0FD205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Część 1 -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Część 2 - -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</w:t>
      </w:r>
    </w:p>
    <w:p w14:paraId="32F8C084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BFE525C" w14:textId="6AF0F230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III.5.1) W ZAKRESIE SPEŁNIANIA WARUNKÓW UDZIAŁU W POSTĘPOWANIU: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Część 1 - 1)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100 000,00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wykonanie dokumentacji projektowej i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Część 2 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100 000,00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wykonanie dokumentacji projektowej i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III.5.2) W ZAKRESIE KRYTERIÓW SELEKCJI: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6AA550F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3F8DFEC9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III.7) INNE DOKUMENTY NIE WYMIENIONE W pkt III.3) - III.6) </w:t>
      </w:r>
    </w:p>
    <w:p w14:paraId="457432CC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IV: PROCEDURA </w:t>
      </w:r>
    </w:p>
    <w:p w14:paraId="15CD846B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IV.1) OPIS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IV.1.1) Tryb udzielenia zamówienia: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Przetarg nieograniczony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IV.1.2) Zamawiający żąda wniesienia wadium: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EE3E541" w14:textId="57CD1D6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Informacja na temat wadium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IV.1.3) Przewiduje się udzielenie zaliczek na poczet wykonania zamówienia: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55BA2BE" w14:textId="546FA768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udzielania zaliczek: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14:paraId="610378D5" w14:textId="00C84D5A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IV.1.5.) Wymaga się złożenia oferty wariantowej: </w:t>
      </w:r>
    </w:p>
    <w:p w14:paraId="646EED6D" w14:textId="45956886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oferty wariantowej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Złożenie oferty wariantowej dopuszcza się tylko z jednoczesnym złożeniem oferty zasadniczej: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14:paraId="5EF06945" w14:textId="6032FD1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Liczba wykonawców  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Przewidywana minimalna liczba wykonawców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Maksymalna liczba wykonawców  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Kryteria selekcji wykonawców: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IV.1.7) Informacje na temat umowy ramowej lub dynamicznego systemu zakupów: </w:t>
      </w:r>
    </w:p>
    <w:p w14:paraId="023AF88C" w14:textId="46669AC8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Umowa ramowa będzie zawarta: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Czy przewiduje się ograniczenie liczby uczestników umowy ramowej: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Przewidziana maksymalna liczba uczestników umowy ramowej: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Zamówienie obejmuje ustanowienie dynamicznego systemu zakupów: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IV.1.8) Aukcja elektroniczna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Przewidziane jest przeprowadzenie aukcji elektronicznej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nieograniczony, przetarg ograniczony, negocjacje z ogłoszeniem)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 adres strony internetowej, na której aukcja będzie prowadzona: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dotyczące przebiegu aukcji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Wymagania dotyczące rejestracji i identyfikacji wykonawców w aukcji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o liczbie etapów aukcji elektronicznej i czasie ich trwania: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Czas trwania: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Warunki zamknięcia aukcji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IV.2) KRYTERIA OCENY OFERT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IV.2.2) Kryteria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E44BB1" w:rsidRPr="00E44BB1" w14:paraId="75A40EA4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DB926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4B9A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E44BB1" w:rsidRPr="00E44BB1" w14:paraId="3380C936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29FE4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CC079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E44BB1" w:rsidRPr="00E44BB1" w14:paraId="6E752ECF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3DBC7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36638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2091AB72" w14:textId="4EBB32C5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(przetarg nieograniczony)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IV.3) Negocjacje z ogłoszeniem, dialog konkurencyjny, partnerstwo innowacyjne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IV.3.1) Informacje na temat negocjacji z ogłoszeniem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Minimalne wymagania, które muszą spełniać wszystkie oferty: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Przewidziany jest podział negocjacji na etapy w celu ograniczenia liczby ofert: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negocjacji (w tym liczbę etapów):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IV.3.2) Informacje na temat dialogu konkurencyjnego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Opis potrzeb i wymagań zamawiającego lub informacja o sposobie uzyskania tego opisu: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Wstępny harmonogram postępowania: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Podział dialogu na etapy w celu ograniczenia liczby rozwiązań: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dialogu: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IV.3.3) Informacje na temat partnerstwa innowacyjnego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IV.4) Licytacja elektroniczna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będzie prowadzona licytacja elektroniczna: </w:t>
      </w:r>
    </w:p>
    <w:p w14:paraId="0F6AEBCA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Adres strony internetowej, na której jest dostępny opis przedmiotu zamówienia w licytacji elektronicznej: </w:t>
      </w:r>
    </w:p>
    <w:p w14:paraId="13E460C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3B617534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Sposób postępowania w toku licytacji elektronicznej, w tym określenie minimalnych wysokości postąpień: </w:t>
      </w:r>
    </w:p>
    <w:p w14:paraId="24DA2D99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Informacje o liczbie etapów licytacji elektronicznej i czasie ich trwania: </w:t>
      </w:r>
    </w:p>
    <w:p w14:paraId="61141B06" w14:textId="7E9789D0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Czas trwania: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Wykonawcy, którzy nie złożyli nowych postąpień, zostaną zakwalifikowani do następnego etapu: </w:t>
      </w:r>
    </w:p>
    <w:p w14:paraId="5B5DAA37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Termin składania wniosków o dopuszczenie do udziału w licytacji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Data: godzina: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Termin otwarcia licytacji elektronicznej: </w:t>
      </w:r>
    </w:p>
    <w:p w14:paraId="1D7277BA" w14:textId="5C80D86F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t xml:space="preserve">Termin i warunki zamknięcia licytacji elektronicznej: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Wymagania dotyczące zabezpieczenia należytego wykonania umowy: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14:paraId="4B67E7AC" w14:textId="2620357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IV.5) ZMIANA UMOWY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Tak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Należy wskazać zakres, charakter zmian oraz warunki wprowadzenia zmian: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27.1 Postanowienia umowy zawarto we wzorach umów, które stanowią Załączniki nr 8 do SIWZ. 27.2 Dopuszczalne zmiany postanowień umowy w stosunku do treści oferty, na podstawie której dokonano wyboru Wykonawcy, określa wzór umowy stanowiący Załącznik nr 8 do SIWZ.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IV.6) INFORMACJE ADMINISTRACYJNE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IV.6.1) Sposób udostępniania informacji o charakterze poufnym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 xml:space="preserve">(jeżeli dotyczy):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Środki służące ochronie informacji o charakterze poufnym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Data: 2020-07-06, godzina: 09:00,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Wskazać powody: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&gt; polski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IV.6.3) Termin związania ofertą: 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do: okres w dniach: 30 (od ostatecznego terminu składania ofert)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IV.6.5) Informacje dodatkowe:</w:t>
      </w:r>
      <w:r w:rsidRPr="00E44BB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Klauzula informacyjna z art. 13 i 14 RODO 1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1.1 administratorem danych osobowych jest Wójt Gminy Strzałkowo z siedzibą w Urzędzie Gminy w Strzałkowie, ul. Al. Prymasa Wyszyńskiego 6, 62-420 Strzałkowo; 1.2 inspektorem ochrony danych osobowych w Urzędzie Gminy Strzałkowo jest Pan Sławomir Laskowski, Tel: 509 776 801, email: abi@strzalkowo.pl; 1.3 dane osobowe przetwarzane będą na podstawie art. 6 ust. 1 lit. c RODO w celu związanym z przedmiotowym postępowaniem o udzielenie zamówienia publicznego 1.4 odbiorcami danych osobowych będą osoby lub podmioty, którym udostępniona zostanie dokumentacja postępowania w oparciu o art. 8 oraz art. 96 ust. 3 ustawy z dnia 29 stycznia 2004 r. – Prawo zamówień publicznych (Dz. U. z 2019 r. poz. 1843 ze zm.), dalej „ustawa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”; 1.5 dane osobowe będą przechowywane, zgodnie z art. 97 ust. 1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, przez okres 4 lat od dnia zakończenia postępowania o udzielenie zamówienia, a jeżeli czas trwania umowy przekracza 4 lata, okres przechowywania obejmuje cały czas trwania umowy; 21.6 obowiązek podania przez Wykonawcę danych osobowych bezpośrednio jego dotyczących jest wymogiem ustawowym określonym w przepisach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44BB1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; 1.7 w odniesieniu do danych osobowych decyzje nie będą podejmowane w sposób zautomatyzowany, stosowanie do art. 22 RODO; 1.8 osoba, której dane osobowe dotyczą posiada: − na podstawie art. 15 RODO prawo dostępu do danych osobowych; − na podstawie art. 16 RODO prawo do sprostowania danych osobowych; − na podstawie art. 18 RODO prawo żądania od administratora ograniczenia przetwarzania danych osobowych z zastrzeżeniem przypadków, o których mowa w art. 18 ust. 2 RODO; − prawo do wniesienia skargi do Prezesa Urzędu Ochrony Danych Osobowych, w przypadku gdy uzna, że przetwarzanie danych osobowych narusza przepisy RODO; 1.9 osobie, której dane osobowe dotyczą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2 Wykonawca wypełniając obowiązki informacyjne wynikające z art. 13 lub art. 14 RODO wobec osób fizycznych, od których dane osobowe bezpośrednio lub pośrednio pozyskał w celu ubiegania się o udzielenie zamówienia publicznego w niniejszym postępowaniu składa stosowne oświadczenie zawarte w Formularzu ofertowym (załącznik nr 1 i załącznik nr 1a do SIWZ). </w:t>
      </w:r>
    </w:p>
    <w:p w14:paraId="7832E303" w14:textId="3CB0DDD1" w:rsidR="00E44BB1" w:rsidRPr="00E44BB1" w:rsidRDefault="00E44BB1" w:rsidP="00E44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ZAŁĄCZNIK I - INFORMACJE DOTYCZĄCE OFERT CZĘŚCIOWYCH </w:t>
      </w:r>
    </w:p>
    <w:p w14:paraId="533BD59C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6155"/>
      </w:tblGrid>
      <w:tr w:rsidR="00E44BB1" w:rsidRPr="00E44BB1" w14:paraId="2E3DA5A2" w14:textId="77777777" w:rsidTr="00E44BB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B4B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CE696CF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3458FE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446E14B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Budowa sieci wodociągowej w Strzałkowie - rejon ul. Paruszewskiej</w:t>
            </w:r>
          </w:p>
        </w:tc>
      </w:tr>
    </w:tbl>
    <w:p w14:paraId="0E07F1D9" w14:textId="2661CC15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E44BB1">
        <w:rPr>
          <w:rFonts w:ascii="Times New Roman" w:eastAsia="Times New Roman" w:hAnsi="Times New Roman" w:cs="Times New Roman"/>
          <w:lang w:eastAsia="pl-PL"/>
        </w:rPr>
        <w:t>Budowa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 sieci wodociągowej w Strzałkowie – rejon ul. Paruszewskiej – działka nr 105/5, 105/9, 52 Zakres zadania: 1) Budowa sieci wodociągowej z rur PE100 90x5,4 o długości 172,75 m zakończonej hydrantem nadziemnym DN 80 poprzedzonym zasuwą DN 80. 2) Wykonawca ponosi koszty prób szczelności sieci wodociągowej i badań bakteriologicznych sieci wodociągowej oraz inne wymagane obowiązującymi przepisami. Próby oraz czynności w zakresie poboru próbek należy wykonywać w obecności inspektora nadzoru oraz dzierżawcy urządzeń kanalizacyjnych. 3)wykonawca ponosi opłaty za pełnienie nadzoru w zakresie obowiązków kierownika budowy. 4) opracowania dokumentacji powykonawczej wraz z inwentaryzacją geodezyjną i przedłożenia ich Zamawiającemu najpóźniej w dniu odbioru końcowego przedmiotu zamówienia oraz nanoszenia na bieżąco w dokumentacji wprowadzanych zmian, w uzgodnieniu z Zamawiającym 5)Szczegółowy zakres zamówienia określa przedmiar robót, dokumentacja projektowa i specyfikacja techniczna wykonania i odbioru robót na podstawie, której Wykonawcy zobowiązani są do opracowania kosztorysu ofertowego zgodnie z przedmiarem robót – załącznik do niniejszego zamówienia. Zalecenia dla Wykonawcy: 1 zorganizowanie placu budowy z uwzględnieniem bezpieczeństwa przechodniów i pracowników, 2 zapewnienie dozoru nad wszelkimi materiałami i urządzeniami, w tym zapewnienia dozoru przez pracownika dozoru, 3 usunięcie wszelkich szkód powstałych w wyniku prowadzonych prac, 4 Wykonawca do wykonania zamówienia, będzie stosował wyroby budowlane wprowadzone do obrotu na zasadach określonych w ustawie z dnia 16 kwietnia 2004r. o wyrobach budowlanych (Dz. U. z 2020 r. poz. 215), 5 zakres robót oraz odpowiedzialność Wykonawcy w zakresie objętym proponowaną ceną ofertową obejmuje także organizację i zagospodarowanie placu budowy oraz zaplecza budowy, ustanowienie kierownika robót oraz wykonanie planu bezpieczeństwa i ochrony zdrowia, zgodnie z Rozporządzeniem Ministra Infrastruktury z dnia 23 czerwca 2003 r. w sprawie informacji dotyczącej bezpieczeństwa i ochrony zdrowia oraz planu bezpieczeństwa i ochrony zdrowia (Dz. U. z 2003 r. Nr 120, poz. 1126). Po zakończeniu robót doprowadzenie terenu budowy do stanu pierwotnego, demontaż obiektów tymczasowych oraz uporządkowanie terenu, 6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Przy wycenie robót w celu określenia ceny ofertowej, Wykonawca sprawdzi zgodność SIWZ oraz dokumentów przetargowych (przedmiarów robót) ze stanem faktycznym. Wykonawca zobowiązuje się do: 1) utrzymywania terenu budowy w stanie wolnym od przeszkód komunikacyjnych oraz usuwania niepotrzebnych urządzeń pomocniczych, zbędnych materiałów oraz odpadów na koszt własny, 2) zapewnienia płynności ruchu drogowego podczas wykonywania robót oraz do likwidowania w trybie natychmiastowym zagrożenia w postaci ubytków w nawierzchni pasa drogowego, spowodowanych przez sprzęt (projekt organizacji ruchu na czas prowadzenia robót) 3) bezzwłocznego powiadamiania Zamawiającego o wszelkich możliwych wydarzeniach i okolicznościach mogących wpłynąć na koszt inwestycji lub opóźnienie robót, 4) zorganizowanie i przeprowadzenie niezbędnych prób, badań i odbiorów oraz ewentualnego uzupełnienia dokumentacji odbiorczej dla zakresu robót objętych przedmiotem przetargu, 5) naprawę i przywrócenie do stanu poprzedniego uszkodzonych urządzeń i terenu uporządkowania terenu budowy wraz z terenem przyległym i doprowadzenie go do stanu właściwego po zakończeniu robót, ale przed ostatecznym odbiorem przez Zamawiającego.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E44BB1">
        <w:rPr>
          <w:rFonts w:ascii="Times New Roman" w:eastAsia="Times New Roman" w:hAnsi="Times New Roman" w:cs="Times New Roman"/>
          <w:lang w:eastAsia="pl-PL"/>
        </w:rPr>
        <w:t>45231110-9, 45111200-0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>data zakończenia: 2020-08-28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E44BB1" w:rsidRPr="00E44BB1" w14:paraId="5159B5E1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5DBEF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3525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E44BB1" w:rsidRPr="00E44BB1" w14:paraId="007E90F7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36B6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B3EA2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E44BB1" w:rsidRPr="00E44BB1" w14:paraId="3E50F5C2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C0B7B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1268F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42F0DF57" w14:textId="10DF0F55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170"/>
        <w:gridCol w:w="769"/>
        <w:gridCol w:w="3448"/>
      </w:tblGrid>
      <w:tr w:rsidR="00E44BB1" w:rsidRPr="00E44BB1" w14:paraId="678DD2A0" w14:textId="77777777" w:rsidTr="00E44BB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4F641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257F9C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16ED50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E9AE69D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Budowa sieci wodociągowej w Wólce</w:t>
            </w:r>
          </w:p>
        </w:tc>
      </w:tr>
    </w:tbl>
    <w:p w14:paraId="46D629CD" w14:textId="5A41B3C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E44BB1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budowlane:</w:t>
      </w:r>
      <w:r w:rsidRPr="00E44BB1">
        <w:rPr>
          <w:rFonts w:ascii="Times New Roman" w:eastAsia="Times New Roman" w:hAnsi="Times New Roman" w:cs="Times New Roman"/>
          <w:lang w:eastAsia="pl-PL"/>
        </w:rPr>
        <w:t>Budowa</w:t>
      </w:r>
      <w:proofErr w:type="spellEnd"/>
      <w:r w:rsidRPr="00E44BB1">
        <w:rPr>
          <w:rFonts w:ascii="Times New Roman" w:eastAsia="Times New Roman" w:hAnsi="Times New Roman" w:cs="Times New Roman"/>
          <w:lang w:eastAsia="pl-PL"/>
        </w:rPr>
        <w:t xml:space="preserve"> sieci wodociągowej w Wólce - działka nr 126, 124/7 Zakres zadania: 1) Budowa sieci wodociągowej z rur PE 90 x 5,4 o długości 53,71 m z zamontowanym hydrantem nadziemnym DN 80 poprzedzonym zasuwą DN 80. 2) Wykonawca ponosi koszty prób szczelności sieci wodociągowej i badań bakteriologicznych sieci wodociągowej , zajęcia pasa drogowego na czas wykonywania robót oraz inne wymagane obowiązującymi przepisami. Próby oraz czynności w zakresie poboru próbek należy wykonywać w obecności inspektora nadzoru oraz dzierżawcy urządzeń kanalizacyjnych. 3)Wykonawca ponosi opłaty za pełnienie nadzoru w zakresie obowiązków kierownika budowy. 4) opracowania dokumentacji powykonawczej wraz z inwentaryzacją geodezyjną i przedłożenia ich Zamawiającemu najpóźniej w dniu odbioru końcowego przedmiotu zamówienia oraz nanoszenia na bieżąco w dokumentacji wprowadzanych zmian, w uzgodnieniu z Zamawiającym 5)Szczegółowy zakres zamówienia określa przedmiar robót, dokumentacja projektowa i specyfikacja techniczna wykonania i odbioru robót na podstawie, której Wykonawcy zobowiązani są do opracowania kosztorysu ofertowego zgodnie z przedmiarem robót – załącznik do niniejszego zamówienia. Zalecenia dla Wykonawcy: 1 zorganizowanie placu budowy z uwzględnieniem bezpieczeństwa przechodniów i pracowników, 2 zapewnienie dozoru nad wszelkimi materiałami i urządzeniami, w tym zapewnienia dozoru przez pracownika dozoru, 3 usunięcie wszelkich szkód powstałych w wyniku prowadzonych prac, 4 Wykonawca do wykonania zamówienia, będzie stosował wyroby budowlane wprowadzone do obrotu na zasadach określonych w ustawie z dnia 16 kwietnia 2004r. o wyrobach budowlanych (Dz. U. z 2020 r. poz. 215), 5 zakres robót oraz odpowiedzialność Wykonawcy w zakresie objętym proponowaną ceną ofertową obejmuje także organizację i zagospodarowanie placu budowy oraz zaplecza budowy, ustanowienie kierownika robót oraz wykonanie planu bezpieczeństwa i ochrony zdrowia, zgodnie z Rozporządzeniem Ministra Infrastruktury z dnia 23 czerwca 2003 r. w sprawie informacji dotyczącej bezpieczeństwa i ochrony zdrowia oraz planu bezpieczeństwa i ochrony zdrowia (Dz. U. z 2003 r. Nr 120, poz. 1126). Po zakończeniu robót doprowadzenie terenu budowy do stanu pierwotnego, demontaż obiektów tymczasowych oraz uporządkowanie terenu, 6 Każdy z Wykonawców powinien odwiedzić miejsce inwestycji celem sprawdzenia warunków związanych z wykonaniem prac będących przedmiotem przetargu oraz w celu uzyskania dodatkowych informacji koniecznych i przydatnych do oceny prac, gdyż wyklucza się możliwość roszczeń Wykonawcy z tytułu błędnego skalkulowania ceny lub pominięcia elementów niezbędnych do wykonania umowy. Przy wycenie robót w celu określenia ceny ofertowej, Wykonawca sprawdzi zgodność SIWZ oraz dokumentów przetargowych (przedmiarów robót) ze stanem faktycznym. Wykonawca zobowiązuje się do: 1) utrzymywania terenu budowy w stanie wolnym od przeszkód komunikacyjnych oraz usuwania niepotrzebnych urządzeń pomocniczych, zbędnych materiałów oraz odpadów na koszt własny, 2) zapewnienia płynności ruchu drogowego podczas wykonywania robót oraz do likwidowania w trybie natychmiastowym zagrożenia w postaci ubytków w nawierzchni pasa drogowego, spowodowanych przez sprzęt (projekt organizacji ruchu na czas prowadzenia robót) 3) bezzwłocznego powiadamiania Zamawiającego o wszelkich możliwych wydarzeniach i okolicznościach mogących wpłynąć na koszt inwestycji lub opóźnienie robót, 4) zorganizowanie i przeprowadzenie niezbędnych prób, badań i odbiorów oraz ewentualnego uzupełnienia dokumentacji odbiorczej dla zakresu robót objętych przedmiotem przetargu, 5) opracowania dokumentacji powykonawczej wraz z inwentaryzacją geodezyjną i przedłożenia ich Zamawiającemu najpóźniej w dniu odbioru końcowego przedmiotu zamówienia oraz nanoszenia na bieżąco w dokumentacji wprowadzanych zmian, w uzgodnieniu z Zamawiającym, 6) naprawę i przywrócenie do stanu poprzedniego uszkodzonych urządzeń i terenu uporządkowania terenu budowy wraz z terenem przyległym i doprowadzenie go do stanu właściwego po zakończeniu robót, ale przed ostatecznym odbiorem przez Zamawiającego.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Zamówień(CPV): </w:t>
      </w:r>
      <w:r w:rsidRPr="00E44BB1">
        <w:rPr>
          <w:rFonts w:ascii="Times New Roman" w:eastAsia="Times New Roman" w:hAnsi="Times New Roman" w:cs="Times New Roman"/>
          <w:lang w:eastAsia="pl-PL"/>
        </w:rPr>
        <w:t>45231110-9, 45111200-0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zamówienia(jeżeli zamawiający podaje informacje o wartości zamówienia):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okres w miesiącach: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okres w dniach: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 xml:space="preserve">data rozpoczęcia: </w:t>
      </w:r>
      <w:r w:rsidRPr="00E44BB1">
        <w:rPr>
          <w:rFonts w:ascii="Times New Roman" w:eastAsia="Times New Roman" w:hAnsi="Times New Roman" w:cs="Times New Roman"/>
          <w:lang w:eastAsia="pl-PL"/>
        </w:rPr>
        <w:br/>
        <w:t>data zakończenia: 2020-08-28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E44BB1" w:rsidRPr="00E44BB1" w14:paraId="4F734976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E89F9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FC988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Znaczenie</w:t>
            </w:r>
          </w:p>
        </w:tc>
      </w:tr>
      <w:tr w:rsidR="00E44BB1" w:rsidRPr="00E44BB1" w14:paraId="6B363DC5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612A8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661E3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60,00</w:t>
            </w:r>
          </w:p>
        </w:tc>
      </w:tr>
      <w:tr w:rsidR="00E44BB1" w:rsidRPr="00E44BB1" w14:paraId="38441B29" w14:textId="77777777" w:rsidTr="00E44B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C9598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3B8C5" w14:textId="77777777" w:rsidR="00E44BB1" w:rsidRPr="00E44BB1" w:rsidRDefault="00E44BB1" w:rsidP="00E44B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4BB1">
              <w:rPr>
                <w:rFonts w:ascii="Times New Roman" w:eastAsia="Times New Roman" w:hAnsi="Times New Roman" w:cs="Times New Roman"/>
                <w:lang w:eastAsia="pl-PL"/>
              </w:rPr>
              <w:t>40,00</w:t>
            </w:r>
          </w:p>
        </w:tc>
      </w:tr>
    </w:tbl>
    <w:p w14:paraId="63BEB9E3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4BB1">
        <w:rPr>
          <w:rFonts w:ascii="Times New Roman" w:eastAsia="Times New Roman" w:hAnsi="Times New Roman" w:cs="Times New Roman"/>
          <w:lang w:eastAsia="pl-PL"/>
        </w:rPr>
        <w:br/>
      </w:r>
      <w:r w:rsidRPr="00E44BB1">
        <w:rPr>
          <w:rFonts w:ascii="Times New Roman" w:eastAsia="Times New Roman" w:hAnsi="Times New Roman" w:cs="Times New Roman"/>
          <w:b/>
          <w:bCs/>
          <w:lang w:eastAsia="pl-PL"/>
        </w:rPr>
        <w:t>6) INFORMACJE DODATKOWE:</w:t>
      </w:r>
    </w:p>
    <w:p w14:paraId="1A249DF2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376DFA4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7FA240F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BD0C433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970C12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E1D6E53" w14:textId="77777777" w:rsid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>Z-ca Wójta</w:t>
      </w:r>
    </w:p>
    <w:p w14:paraId="27D2B336" w14:textId="7EF4154E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lang w:eastAsia="pl-PL"/>
        </w:rPr>
        <w:tab/>
        <w:t xml:space="preserve">   /-/ Lidia Śmidowicz</w:t>
      </w:r>
      <w:r w:rsidRPr="00E44BB1">
        <w:rPr>
          <w:rFonts w:ascii="Times New Roman" w:eastAsia="Times New Roman" w:hAnsi="Times New Roman" w:cs="Times New Roman"/>
          <w:lang w:eastAsia="pl-PL"/>
        </w:rPr>
        <w:br/>
      </w:r>
    </w:p>
    <w:p w14:paraId="5931F036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BD94066" w14:textId="77777777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51D8E7F" w14:textId="61CD1C92" w:rsidR="00E44BB1" w:rsidRPr="00E44BB1" w:rsidRDefault="00E44BB1" w:rsidP="00E44BB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9F08FA8" w14:textId="77777777" w:rsidR="00E44BB1" w:rsidRPr="00E44BB1" w:rsidRDefault="00E44BB1" w:rsidP="00E44BB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lang w:eastAsia="pl-PL"/>
        </w:rPr>
      </w:pPr>
      <w:r w:rsidRPr="00E44BB1">
        <w:rPr>
          <w:rFonts w:ascii="Arial" w:eastAsia="Times New Roman" w:hAnsi="Arial" w:cs="Arial"/>
          <w:vanish/>
          <w:lang w:eastAsia="pl-PL"/>
        </w:rPr>
        <w:t>Dół formularza</w:t>
      </w:r>
    </w:p>
    <w:p w14:paraId="385B2C13" w14:textId="77777777" w:rsidR="003F46ED" w:rsidRPr="00E44BB1" w:rsidRDefault="003F46ED" w:rsidP="00E44BB1">
      <w:pPr>
        <w:spacing w:after="0" w:line="240" w:lineRule="auto"/>
      </w:pPr>
    </w:p>
    <w:sectPr w:rsidR="003F46ED" w:rsidRPr="00E44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63"/>
    <w:rsid w:val="003F46ED"/>
    <w:rsid w:val="00B62563"/>
    <w:rsid w:val="00E4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F870E"/>
  <w15:chartTrackingRefBased/>
  <w15:docId w15:val="{CDC9A930-F543-48B0-BAA3-BDECD48C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9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81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15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73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26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3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29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2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0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47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4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8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20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9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0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1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9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4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87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90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48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53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8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0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67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06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2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6162</Words>
  <Characters>36978</Characters>
  <Application>Microsoft Office Word</Application>
  <DocSecurity>0</DocSecurity>
  <Lines>308</Lines>
  <Paragraphs>86</Paragraphs>
  <ScaleCrop>false</ScaleCrop>
  <Company/>
  <LinksUpToDate>false</LinksUpToDate>
  <CharactersWithSpaces>43054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2020-06-23T11:24:00Z</dcterms:created>
  <dcterms:modified xsi:type="dcterms:W3CDTF">2020-06-23T11:27:00Z</dcterms:modified>
</cp:coreProperties>
</file>