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8DC" w:rsidRDefault="00B328DC" w:rsidP="00B328DC">
      <w:pPr>
        <w:tabs>
          <w:tab w:val="left" w:pos="-120"/>
        </w:tabs>
        <w:jc w:val="right"/>
      </w:pPr>
      <w:r>
        <w:t xml:space="preserve">                                                Strzałkowo, dnia 13.01.2020 r.</w:t>
      </w:r>
    </w:p>
    <w:p w:rsidR="00B328DC" w:rsidRDefault="00B328DC" w:rsidP="00B328DC">
      <w:pPr>
        <w:rPr>
          <w:b/>
        </w:rPr>
      </w:pPr>
      <w:bookmarkStart w:id="0" w:name="_Hlk516132751"/>
      <w:r>
        <w:t xml:space="preserve">     </w:t>
      </w:r>
    </w:p>
    <w:p w:rsidR="00B328DC" w:rsidRDefault="00B328DC" w:rsidP="00B328DC">
      <w:pPr>
        <w:rPr>
          <w:b/>
        </w:rPr>
      </w:pPr>
      <w:r>
        <w:rPr>
          <w:b/>
        </w:rPr>
        <w:t xml:space="preserve">  </w:t>
      </w:r>
      <w:bookmarkEnd w:id="0"/>
    </w:p>
    <w:p w:rsidR="00B328DC" w:rsidRDefault="00B328DC" w:rsidP="00B328DC">
      <w:pPr>
        <w:tabs>
          <w:tab w:val="left" w:pos="-120"/>
        </w:tabs>
        <w:rPr>
          <w:b/>
        </w:rPr>
      </w:pPr>
      <w:r>
        <w:rPr>
          <w:b/>
        </w:rPr>
        <w:t>GPP.6730.51.2019</w:t>
      </w:r>
    </w:p>
    <w:p w:rsidR="00B328DC" w:rsidRDefault="00B328DC" w:rsidP="00B328DC">
      <w:pPr>
        <w:tabs>
          <w:tab w:val="left" w:pos="0"/>
        </w:tabs>
      </w:pPr>
    </w:p>
    <w:p w:rsidR="00B328DC" w:rsidRDefault="00B328DC" w:rsidP="00B328DC">
      <w:pPr>
        <w:tabs>
          <w:tab w:val="left" w:pos="0"/>
        </w:tabs>
      </w:pPr>
    </w:p>
    <w:p w:rsidR="00B328DC" w:rsidRPr="00483B07" w:rsidRDefault="00B328DC" w:rsidP="00B328DC">
      <w:pPr>
        <w:jc w:val="center"/>
        <w:rPr>
          <w:b/>
          <w:sz w:val="28"/>
          <w:szCs w:val="28"/>
        </w:rPr>
      </w:pPr>
      <w:r w:rsidRPr="00483B07">
        <w:rPr>
          <w:b/>
          <w:sz w:val="28"/>
          <w:szCs w:val="28"/>
        </w:rPr>
        <w:t>ZAWIADOMIENIE – OBWIESZCZENIE</w:t>
      </w:r>
    </w:p>
    <w:p w:rsidR="00B328DC" w:rsidRDefault="00B328DC" w:rsidP="00B328DC">
      <w:pPr>
        <w:tabs>
          <w:tab w:val="left" w:pos="0"/>
        </w:tabs>
      </w:pPr>
    </w:p>
    <w:p w:rsidR="00B328DC" w:rsidRDefault="00B328DC" w:rsidP="00B328DC">
      <w:pPr>
        <w:tabs>
          <w:tab w:val="left" w:pos="-120"/>
          <w:tab w:val="left" w:pos="240"/>
          <w:tab w:val="left" w:pos="720"/>
        </w:tabs>
        <w:ind w:left="5812"/>
        <w:rPr>
          <w:b/>
        </w:rPr>
      </w:pPr>
      <w:r>
        <w:rPr>
          <w:b/>
        </w:rPr>
        <w:t xml:space="preserve">                  </w:t>
      </w:r>
    </w:p>
    <w:p w:rsidR="00B328DC" w:rsidRDefault="00B328DC" w:rsidP="00B328DC">
      <w:pPr>
        <w:tabs>
          <w:tab w:val="left" w:pos="-120"/>
          <w:tab w:val="left" w:pos="720"/>
        </w:tabs>
        <w:spacing w:line="276" w:lineRule="auto"/>
        <w:jc w:val="both"/>
      </w:pPr>
    </w:p>
    <w:p w:rsidR="00B328DC" w:rsidRDefault="00B328DC" w:rsidP="00B328DC">
      <w:pPr>
        <w:jc w:val="both"/>
      </w:pPr>
      <w:r>
        <w:t xml:space="preserve">Zgodnie z art. 61 § 4 ustawy z dnia 14 czerwca 1960 r Kodeks postępowania administracyjnego (Dz. U. z 2018 r., poz. 2096 ze zm.), </w:t>
      </w:r>
    </w:p>
    <w:p w:rsidR="00B328DC" w:rsidRDefault="00B328DC" w:rsidP="00B328DC">
      <w:pPr>
        <w:spacing w:before="160" w:after="160"/>
        <w:jc w:val="center"/>
        <w:rPr>
          <w:b/>
          <w:bCs/>
        </w:rPr>
      </w:pPr>
      <w:r>
        <w:rPr>
          <w:b/>
          <w:bCs/>
        </w:rPr>
        <w:t>zawiadamia się strony,</w:t>
      </w:r>
    </w:p>
    <w:p w:rsidR="00B328DC" w:rsidRDefault="00B328DC" w:rsidP="007605FF">
      <w:pPr>
        <w:jc w:val="both"/>
      </w:pPr>
      <w:r>
        <w:t xml:space="preserve">że na wniosek z dnia  18.12.2019 r., </w:t>
      </w:r>
      <w:proofErr w:type="spellStart"/>
      <w:r>
        <w:t>Xbeton</w:t>
      </w:r>
      <w:proofErr w:type="spellEnd"/>
      <w:r>
        <w:t xml:space="preserve"> Sp. z o. o. Sp. komandytowa reprezentowanej przez pełnomocnika Michała </w:t>
      </w:r>
      <w:proofErr w:type="spellStart"/>
      <w:r>
        <w:t>Ebercharta</w:t>
      </w:r>
      <w:proofErr w:type="spellEnd"/>
      <w:r>
        <w:t xml:space="preserve">, ul. Podmiejska 34/214, 62-800 Kalisz, </w:t>
      </w:r>
      <w:bookmarkStart w:id="1" w:name="_GoBack"/>
      <w:r>
        <w:t xml:space="preserve">zostało wszczęte postępowanie administracyjne w sprawie ustalenia warunków zabudowy dla przedsięwzięcia pn.: </w:t>
      </w:r>
      <w:r>
        <w:rPr>
          <w:b/>
          <w:i/>
        </w:rPr>
        <w:t xml:space="preserve">„Budowa dwóch węzłów betoniarskich wraz z infrastrukturą o zdolności produkcyjnej 200t/d łącznie oraz rozbudowa, nadbudowa i przebudowa innego budynku wraz z jego zmianą sposobu użytkowania  z przeznaczeniem pomieszczeń na cele magazynowe – magazynowanie prefabrykatów betonowych i budowa hali magazynowej do przechowywania prefabrykatów betonowych.”, </w:t>
      </w:r>
      <w:r>
        <w:t>na działce numer 50 obręb Staw, gmina Strzałkowo.</w:t>
      </w:r>
    </w:p>
    <w:bookmarkEnd w:id="1"/>
    <w:p w:rsidR="00B328DC" w:rsidRDefault="00B328DC" w:rsidP="007605FF">
      <w:pPr>
        <w:jc w:val="both"/>
      </w:pPr>
      <w:r>
        <w:t>Zgodnie z art. 10 Kpa, do czasu wydania decyzji, strony mogą zapoznać się z dokumentacją sprawy oraz składać uwagi i wnioski dotyczące planowanego przedsięwzięcia w Urzędzie Gminy Strzałkowo ul. Al. Prymasa Wyszyńskiego 6, 62-420 Strzałkowo, pokój nr 15                            w godzinach pracy Urzędu, tj. od godz. 7</w:t>
      </w:r>
      <w:r>
        <w:rPr>
          <w:vertAlign w:val="superscript"/>
        </w:rPr>
        <w:t>00</w:t>
      </w:r>
      <w:r>
        <w:t xml:space="preserve"> do 15</w:t>
      </w:r>
      <w:r>
        <w:rPr>
          <w:vertAlign w:val="superscript"/>
        </w:rPr>
        <w:t>00</w:t>
      </w:r>
      <w:r>
        <w:t>.</w:t>
      </w:r>
    </w:p>
    <w:p w:rsidR="00B328DC" w:rsidRDefault="00B328DC" w:rsidP="007605FF">
      <w:pPr>
        <w:pStyle w:val="Tekstpodstawowywcity"/>
        <w:ind w:left="0"/>
        <w:jc w:val="both"/>
        <w:rPr>
          <w:b w:val="0"/>
          <w:color w:val="434343"/>
          <w:szCs w:val="24"/>
          <w:shd w:val="clear" w:color="auto" w:fill="FFFFFF"/>
          <w:lang w:val="pl-PL"/>
        </w:rPr>
      </w:pPr>
      <w:r>
        <w:rPr>
          <w:rFonts w:ascii="Open Sans" w:hAnsi="Open Sans"/>
          <w:b w:val="0"/>
          <w:color w:val="000000"/>
          <w:shd w:val="clear" w:color="auto" w:fill="FFFFFF"/>
          <w:lang w:val="pl-PL"/>
        </w:rPr>
        <w:t xml:space="preserve">Jednocześnie informuję , </w:t>
      </w:r>
      <w:r>
        <w:rPr>
          <w:rFonts w:ascii="Open Sans" w:hAnsi="Open Sans"/>
          <w:b w:val="0"/>
          <w:color w:val="000000"/>
          <w:shd w:val="clear" w:color="auto" w:fill="FFFFFF"/>
        </w:rPr>
        <w:t xml:space="preserve">że jest to sprawa szczególnie skomplikowana i </w:t>
      </w:r>
      <w:r>
        <w:rPr>
          <w:rFonts w:ascii="Open Sans" w:hAnsi="Open Sans"/>
          <w:b w:val="0"/>
          <w:color w:val="000000"/>
          <w:shd w:val="clear" w:color="auto" w:fill="FFFFFF"/>
          <w:lang w:val="pl-PL"/>
        </w:rPr>
        <w:t xml:space="preserve">ustala się  wstępnie termin dwóch miesięcy od dnia wszczęcia postępowania administracyjnego - na  </w:t>
      </w:r>
      <w:r>
        <w:rPr>
          <w:b w:val="0"/>
          <w:color w:val="000000"/>
          <w:szCs w:val="24"/>
          <w:shd w:val="clear" w:color="auto" w:fill="FFFFFF"/>
          <w:lang w:val="pl-PL"/>
        </w:rPr>
        <w:t xml:space="preserve">rozpatrzenie </w:t>
      </w:r>
      <w:r>
        <w:rPr>
          <w:b w:val="0"/>
          <w:color w:val="000000"/>
          <w:szCs w:val="24"/>
          <w:shd w:val="clear" w:color="auto" w:fill="FFFFFF"/>
        </w:rPr>
        <w:t xml:space="preserve"> sprawy w formie decyzji </w:t>
      </w:r>
      <w:r>
        <w:rPr>
          <w:b w:val="0"/>
          <w:color w:val="000000"/>
          <w:szCs w:val="24"/>
          <w:shd w:val="clear" w:color="auto" w:fill="FFFFFF"/>
          <w:lang w:val="pl-PL"/>
        </w:rPr>
        <w:t xml:space="preserve">, </w:t>
      </w:r>
      <w:r>
        <w:rPr>
          <w:b w:val="0"/>
          <w:color w:val="000000"/>
          <w:szCs w:val="24"/>
          <w:shd w:val="clear" w:color="auto" w:fill="FFFFFF"/>
        </w:rPr>
        <w:t xml:space="preserve">z zastrzeżeniem dodatkowych terminów na wykonanie czynności wynikających z wymogów ustawy </w:t>
      </w:r>
      <w:r>
        <w:rPr>
          <w:b w:val="0"/>
          <w:color w:val="000000"/>
          <w:szCs w:val="24"/>
          <w:shd w:val="clear" w:color="auto" w:fill="FFFFFF"/>
          <w:lang w:val="pl-PL"/>
        </w:rPr>
        <w:t xml:space="preserve"> </w:t>
      </w:r>
      <w:r>
        <w:rPr>
          <w:b w:val="0"/>
          <w:color w:val="000000"/>
          <w:szCs w:val="24"/>
          <w:shd w:val="clear" w:color="auto" w:fill="FFFFFF"/>
        </w:rPr>
        <w:t>o planowaniu i zagospodarowaniu przestrzennym oraz przepisów odrębnych</w:t>
      </w:r>
      <w:r>
        <w:rPr>
          <w:b w:val="0"/>
          <w:color w:val="434343"/>
          <w:szCs w:val="24"/>
          <w:shd w:val="clear" w:color="auto" w:fill="FFFFFF"/>
        </w:rPr>
        <w:t>.</w:t>
      </w:r>
      <w:r>
        <w:rPr>
          <w:b w:val="0"/>
          <w:color w:val="434343"/>
          <w:szCs w:val="24"/>
          <w:shd w:val="clear" w:color="auto" w:fill="FFFFFF"/>
          <w:lang w:val="pl-PL"/>
        </w:rPr>
        <w:t xml:space="preserve">  </w:t>
      </w:r>
    </w:p>
    <w:p w:rsidR="007605FF" w:rsidRDefault="007605FF" w:rsidP="007605FF">
      <w:pPr>
        <w:pStyle w:val="Tekstpodstawowywcity"/>
        <w:ind w:left="0"/>
        <w:jc w:val="both"/>
        <w:rPr>
          <w:bCs/>
          <w:color w:val="000000"/>
        </w:rPr>
      </w:pPr>
    </w:p>
    <w:p w:rsidR="007605FF" w:rsidRPr="007605FF" w:rsidRDefault="007605FF" w:rsidP="007605FF">
      <w:pPr>
        <w:pStyle w:val="Tekstpodstawowywcity"/>
        <w:ind w:left="0"/>
        <w:jc w:val="both"/>
        <w:rPr>
          <w:b w:val="0"/>
          <w:bCs/>
          <w:color w:val="000000"/>
          <w:szCs w:val="24"/>
          <w:lang w:val="pl-PL"/>
        </w:rPr>
      </w:pPr>
      <w:r w:rsidRPr="007605FF">
        <w:rPr>
          <w:b w:val="0"/>
          <w:bCs/>
          <w:color w:val="000000"/>
        </w:rPr>
        <w:t>Z</w:t>
      </w:r>
      <w:r w:rsidRPr="007605FF">
        <w:rPr>
          <w:b w:val="0"/>
          <w:bCs/>
          <w:color w:val="000000"/>
        </w:rPr>
        <w:t>godnie z art. 49 ustawy z dnia 14 czerwca 1960 r. Kodeks  postępowania administracyjnego (Dz. U. z 2016 r., poz. 23 ze zm.) – zwanej dalej „Kpa”, zawiadomienie stron postępowania uważa się za dokonane po upływie czternastu dni od dnia 09.12.2019r., tj. dnia w którym nastąpiło publiczne obwieszczenie</w:t>
      </w:r>
      <w:r w:rsidRPr="007605FF">
        <w:rPr>
          <w:b w:val="0"/>
          <w:bCs/>
          <w:color w:val="000000"/>
          <w:lang w:val="pl-PL"/>
        </w:rPr>
        <w:t>.</w:t>
      </w:r>
    </w:p>
    <w:p w:rsidR="00B328DC" w:rsidRDefault="00B328DC" w:rsidP="007605FF">
      <w:pPr>
        <w:pStyle w:val="Tekstpodstawowywcity"/>
        <w:spacing w:before="240"/>
        <w:ind w:left="0"/>
        <w:jc w:val="both"/>
        <w:rPr>
          <w:b w:val="0"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Zgodnie z art. 41 </w:t>
      </w:r>
      <w:r>
        <w:rPr>
          <w:b w:val="0"/>
          <w:color w:val="000000"/>
          <w:szCs w:val="24"/>
        </w:rPr>
        <w:t xml:space="preserve">§ 1 w/w ustawy w toku postępowania strony, ich przedstawiciele </w:t>
      </w:r>
      <w:r>
        <w:rPr>
          <w:b w:val="0"/>
          <w:color w:val="000000"/>
          <w:szCs w:val="24"/>
        </w:rPr>
        <w:br/>
        <w:t>i pełnomocnicy mają obowiązek zawiadomić organ administracji publicznej o każdej zmianie swego adresu. W razie zaniedbania tego obowiązku doręczenie pisma pod dotychczasowym adresem ma skutek prawny (art. 41 § 2 Kpa).</w:t>
      </w:r>
    </w:p>
    <w:p w:rsidR="00B328DC" w:rsidRDefault="00B328DC" w:rsidP="007605FF">
      <w:pPr>
        <w:jc w:val="both"/>
      </w:pPr>
      <w:r w:rsidRPr="00577478">
        <w:t>Niniejsze zawiadomienie zostaje podane do publicznej wiadomości przez zamieszczenie na stronie Biuletynu Informacji Publicznej Urzędu Gminy Strzałkowo</w:t>
      </w:r>
      <w:r>
        <w:t>:</w:t>
      </w:r>
      <w:r w:rsidRPr="00577478">
        <w:t xml:space="preserve"> strzalk</w:t>
      </w:r>
      <w:r>
        <w:t>o</w:t>
      </w:r>
      <w:r w:rsidRPr="00577478">
        <w:t xml:space="preserve">wo.samorzady.pl, wywieszone na tablicy ogłoszeń w siedzibie Urzędu Gminy Strzałkowo ul. Al. Prymasa Wyszyńskiego 6, 62-420 Strzałkowo oraz właściwym </w:t>
      </w:r>
      <w:r>
        <w:t xml:space="preserve">ze względu na lokalizację </w:t>
      </w:r>
      <w:r w:rsidRPr="00577478">
        <w:t>sołectwie.</w:t>
      </w:r>
    </w:p>
    <w:p w:rsidR="00B328DC" w:rsidRDefault="00B328DC" w:rsidP="007605FF"/>
    <w:p w:rsidR="00B328DC" w:rsidRPr="009E4464" w:rsidRDefault="00B328DC" w:rsidP="00B328DC">
      <w:pPr>
        <w:ind w:left="6372"/>
        <w:jc w:val="right"/>
      </w:pPr>
      <w:r w:rsidRPr="009E4464">
        <w:t>Wójt Gminy Strzałkowo</w:t>
      </w:r>
    </w:p>
    <w:p w:rsidR="00B328DC" w:rsidRDefault="00B328DC" w:rsidP="00B328DC">
      <w:pPr>
        <w:pStyle w:val="Tekstpodstawowywcity"/>
        <w:spacing w:before="240" w:after="240"/>
        <w:ind w:left="0"/>
        <w:jc w:val="right"/>
        <w:rPr>
          <w:b w:val="0"/>
          <w:color w:val="000000"/>
          <w:szCs w:val="24"/>
          <w:lang w:val="pl-PL"/>
        </w:rPr>
      </w:pPr>
      <w:r w:rsidRPr="009E4464">
        <w:t>/-/ Dariusz Grzywiński</w:t>
      </w:r>
    </w:p>
    <w:p w:rsidR="00B328DC" w:rsidRDefault="00B328DC" w:rsidP="00B328DC">
      <w:pPr>
        <w:tabs>
          <w:tab w:val="left" w:pos="-120"/>
          <w:tab w:val="left" w:pos="240"/>
          <w:tab w:val="left" w:pos="720"/>
        </w:tabs>
      </w:pPr>
    </w:p>
    <w:p w:rsidR="006C103F" w:rsidRDefault="006C103F"/>
    <w:sectPr w:rsidR="006C1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8DC"/>
    <w:rsid w:val="006C103F"/>
    <w:rsid w:val="006E6ED5"/>
    <w:rsid w:val="007605FF"/>
    <w:rsid w:val="00B3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0CCB5F-0853-4AEC-A23F-507DE2BBB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2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328DC"/>
    <w:pPr>
      <w:ind w:left="360"/>
    </w:pPr>
    <w:rPr>
      <w:b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328DC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semiHidden/>
    <w:rsid w:val="00B328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328D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Stogińska</dc:creator>
  <cp:keywords/>
  <dc:description/>
  <cp:lastModifiedBy>Marta Stogińska</cp:lastModifiedBy>
  <cp:revision>2</cp:revision>
  <cp:lastPrinted>2020-01-16T07:57:00Z</cp:lastPrinted>
  <dcterms:created xsi:type="dcterms:W3CDTF">2020-01-15T12:11:00Z</dcterms:created>
  <dcterms:modified xsi:type="dcterms:W3CDTF">2020-01-16T08:45:00Z</dcterms:modified>
</cp:coreProperties>
</file>