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030" w:rsidRPr="006C6030" w:rsidRDefault="006C6030" w:rsidP="006C60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030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o osiągniętych przez Gminę Strzałkowo oraz podmioty odbierające odpady komunalne od właścicieli nieruchomości wymaganych poziomach recyklingu, przygotowania do ponownego użycia i odzysku oraz ograniczenia masy odpadów komunalnych ulegających biodegradacji prze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kazywanych do składowania w 2018</w:t>
      </w:r>
      <w:r w:rsidRPr="006C60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roku.</w:t>
      </w:r>
    </w:p>
    <w:p w:rsidR="006C6030" w:rsidRPr="006C6030" w:rsidRDefault="006C6030" w:rsidP="006C60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030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6C6030" w:rsidRPr="006C6030" w:rsidRDefault="006C6030" w:rsidP="006C60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[art. 3 ust. 2</w:t>
      </w:r>
      <w:r w:rsidRPr="006C60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pkt 9) lit. c) ustawy z dnia 13 września 1996 r. o utrzymaniu czystości i por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ządku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gminach 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D</w:t>
      </w:r>
      <w:r w:rsidR="006C5357">
        <w:rPr>
          <w:rFonts w:ascii="Times New Roman" w:eastAsia="Times New Roman" w:hAnsi="Times New Roman" w:cs="Times New Roman"/>
          <w:sz w:val="24"/>
          <w:szCs w:val="24"/>
          <w:lang w:eastAsia="pl-PL"/>
        </w:rPr>
        <w:t>z. U. z 2018 r. poz. 1454 ze zm.</w:t>
      </w:r>
      <w:bookmarkStart w:id="0" w:name="_GoBack"/>
      <w:bookmarkEnd w:id="0"/>
      <w:r w:rsidRPr="006C6030">
        <w:rPr>
          <w:rFonts w:ascii="Times New Roman" w:eastAsia="Times New Roman" w:hAnsi="Times New Roman" w:cs="Times New Roman"/>
          <w:sz w:val="24"/>
          <w:szCs w:val="24"/>
          <w:lang w:eastAsia="pl-PL"/>
        </w:rPr>
        <w:t>].</w:t>
      </w:r>
    </w:p>
    <w:p w:rsidR="006C6030" w:rsidRPr="006C6030" w:rsidRDefault="006C6030" w:rsidP="006C60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030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6C6030" w:rsidRPr="006C6030" w:rsidRDefault="006C6030" w:rsidP="006C603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030">
        <w:rPr>
          <w:rFonts w:ascii="Times New Roman" w:eastAsia="Times New Roman" w:hAnsi="Times New Roman" w:cs="Times New Roman"/>
          <w:sz w:val="24"/>
          <w:szCs w:val="24"/>
          <w:lang w:eastAsia="pl-PL"/>
        </w:rPr>
        <w:t>Osiągnięty poziom ograniczenia masy odpadów ulegających biodegradacji 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ierowanych do składowania w 2018</w:t>
      </w:r>
      <w:r w:rsidRPr="006C60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– 0,0% (po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ziom wymagany – nie więcej niż </w:t>
      </w:r>
      <w:r w:rsidRPr="006C6030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Pr="006C6030">
        <w:rPr>
          <w:rFonts w:ascii="Times New Roman" w:eastAsia="Times New Roman" w:hAnsi="Times New Roman" w:cs="Times New Roman"/>
          <w:sz w:val="24"/>
          <w:szCs w:val="24"/>
          <w:lang w:eastAsia="pl-PL"/>
        </w:rPr>
        <w:t>%).</w:t>
      </w:r>
    </w:p>
    <w:p w:rsidR="006C6030" w:rsidRPr="006C6030" w:rsidRDefault="006C6030" w:rsidP="006C603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030">
        <w:rPr>
          <w:rFonts w:ascii="Times New Roman" w:eastAsia="Times New Roman" w:hAnsi="Times New Roman" w:cs="Times New Roman"/>
          <w:sz w:val="24"/>
          <w:szCs w:val="24"/>
          <w:lang w:eastAsia="pl-PL"/>
        </w:rPr>
        <w:t>Osiągnięty poziom recyklingu, przygotowania do ponownego użycia następujących frakcji odpadów komunalnych: papieru, metali, 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worzyw sztucznych i szkła w 2018 r. – 37,3</w:t>
      </w:r>
      <w:r w:rsidRPr="006C60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%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(poziom wymagany – co najmniej 3</w:t>
      </w:r>
      <w:r w:rsidRPr="006C6030">
        <w:rPr>
          <w:rFonts w:ascii="Times New Roman" w:eastAsia="Times New Roman" w:hAnsi="Times New Roman" w:cs="Times New Roman"/>
          <w:sz w:val="24"/>
          <w:szCs w:val="24"/>
          <w:lang w:eastAsia="pl-PL"/>
        </w:rPr>
        <w:t>0%).</w:t>
      </w:r>
    </w:p>
    <w:p w:rsidR="009F66E6" w:rsidRDefault="009F66E6"/>
    <w:sectPr w:rsidR="009F66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CF242B"/>
    <w:multiLevelType w:val="multilevel"/>
    <w:tmpl w:val="74A45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030"/>
    <w:rsid w:val="006C5357"/>
    <w:rsid w:val="006C6030"/>
    <w:rsid w:val="009F6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09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117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Kotecka</dc:creator>
  <cp:lastModifiedBy>Magdalena Kotecka</cp:lastModifiedBy>
  <cp:revision>2</cp:revision>
  <dcterms:created xsi:type="dcterms:W3CDTF">2019-04-30T05:44:00Z</dcterms:created>
  <dcterms:modified xsi:type="dcterms:W3CDTF">2019-05-06T11:49:00Z</dcterms:modified>
</cp:coreProperties>
</file>