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ECCF3E" w14:textId="77777777" w:rsidR="00AE3066" w:rsidRPr="00AE3066" w:rsidRDefault="00AE3066" w:rsidP="00AE3066">
      <w:pPr>
        <w:pBdr>
          <w:bottom w:val="single" w:sz="6" w:space="1" w:color="auto"/>
        </w:pBdr>
        <w:spacing w:after="0" w:line="240" w:lineRule="auto"/>
        <w:jc w:val="center"/>
        <w:rPr>
          <w:rFonts w:ascii="Arial" w:eastAsia="Times New Roman" w:hAnsi="Arial" w:cs="Arial"/>
          <w:vanish/>
          <w:sz w:val="20"/>
          <w:szCs w:val="20"/>
          <w:lang w:eastAsia="pl-PL"/>
        </w:rPr>
      </w:pPr>
      <w:r w:rsidRPr="00AE3066">
        <w:rPr>
          <w:rFonts w:ascii="Arial" w:eastAsia="Times New Roman" w:hAnsi="Arial" w:cs="Arial"/>
          <w:vanish/>
          <w:sz w:val="20"/>
          <w:szCs w:val="20"/>
          <w:lang w:eastAsia="pl-PL"/>
        </w:rPr>
        <w:t>Początek formularza</w:t>
      </w:r>
    </w:p>
    <w:p w14:paraId="38CE14EF" w14:textId="1D49D475"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t xml:space="preserve">Ogłoszenie nr 539816-N-2019 z dnia 2019-04-19 r. </w:t>
      </w:r>
    </w:p>
    <w:p w14:paraId="5505D9FB" w14:textId="77777777" w:rsidR="00AE3066" w:rsidRPr="00AE3066" w:rsidRDefault="00AE3066" w:rsidP="00AE3066">
      <w:pPr>
        <w:spacing w:after="0" w:line="240" w:lineRule="auto"/>
        <w:jc w:val="center"/>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lang w:eastAsia="pl-PL"/>
        </w:rPr>
        <w:t xml:space="preserve">Wójt Gminy Strzałkowo: Obsługa kredytu długoterminowego w wysokości 1.696.800,00zł z przeznaczeniem na finansowanie planowanego deficytu budżetu i spłatę wcześniej zaciągniętych zobowiązań </w:t>
      </w:r>
      <w:r w:rsidRPr="00AE3066">
        <w:rPr>
          <w:rFonts w:ascii="Times New Roman" w:eastAsia="Times New Roman" w:hAnsi="Times New Roman" w:cs="Times New Roman"/>
          <w:b/>
          <w:bCs/>
          <w:sz w:val="20"/>
          <w:szCs w:val="20"/>
          <w:lang w:eastAsia="pl-PL"/>
        </w:rPr>
        <w:br/>
        <w:t xml:space="preserve">OGŁOSZENIE O ZAMÓWIENIU - Usługi </w:t>
      </w:r>
    </w:p>
    <w:p w14:paraId="5C88651F"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Zamieszczanie ogłoszenia:</w:t>
      </w:r>
      <w:r w:rsidRPr="00AE3066">
        <w:rPr>
          <w:rFonts w:ascii="Times New Roman" w:eastAsia="Times New Roman" w:hAnsi="Times New Roman" w:cs="Times New Roman"/>
          <w:sz w:val="20"/>
          <w:szCs w:val="20"/>
          <w:lang w:eastAsia="pl-PL"/>
        </w:rPr>
        <w:t xml:space="preserve"> Zamieszczanie obowiązkowe </w:t>
      </w:r>
    </w:p>
    <w:p w14:paraId="779C4886"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Ogłoszenie dotyczy:</w:t>
      </w:r>
      <w:r w:rsidRPr="00AE3066">
        <w:rPr>
          <w:rFonts w:ascii="Times New Roman" w:eastAsia="Times New Roman" w:hAnsi="Times New Roman" w:cs="Times New Roman"/>
          <w:sz w:val="20"/>
          <w:szCs w:val="20"/>
          <w:lang w:eastAsia="pl-PL"/>
        </w:rPr>
        <w:t xml:space="preserve"> Zamówienia publicznego </w:t>
      </w:r>
    </w:p>
    <w:p w14:paraId="41973CF5"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Zamówienie dotyczy projektu lub programu współfinansowanego ze środków Unii Europejskiej </w:t>
      </w:r>
    </w:p>
    <w:p w14:paraId="426A9E36" w14:textId="1E03D683"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Nazwa projektu lub programu</w:t>
      </w:r>
      <w:r w:rsidRPr="00AE3066">
        <w:rPr>
          <w:rFonts w:ascii="Times New Roman" w:eastAsia="Times New Roman" w:hAnsi="Times New Roman" w:cs="Times New Roman"/>
          <w:sz w:val="20"/>
          <w:szCs w:val="20"/>
          <w:lang w:eastAsia="pl-PL"/>
        </w:rPr>
        <w:t xml:space="preserve"> </w:t>
      </w:r>
    </w:p>
    <w:p w14:paraId="0F444C38"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14:paraId="33178D24" w14:textId="144933E3"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Należy podać minimalny procentowy wskaźnik zatrudnienia osób należących do jednej lub więcej kategorii, o których mowa w art. 22 ust. 2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nie mniejszy niż 30%, osób zatrudnionych przez zakłady pracy chronionej lub wykonawców albo ich jednostki (w %) </w:t>
      </w:r>
      <w:r w:rsidRPr="00AE3066">
        <w:rPr>
          <w:rFonts w:ascii="Times New Roman" w:eastAsia="Times New Roman" w:hAnsi="Times New Roman" w:cs="Times New Roman"/>
          <w:sz w:val="20"/>
          <w:szCs w:val="20"/>
          <w:lang w:eastAsia="pl-PL"/>
        </w:rPr>
        <w:br/>
      </w:r>
    </w:p>
    <w:p w14:paraId="298E5A79" w14:textId="77777777" w:rsidR="00AE3066" w:rsidRPr="00AE3066" w:rsidRDefault="00AE3066" w:rsidP="00AE3066">
      <w:pPr>
        <w:spacing w:after="0" w:line="240" w:lineRule="auto"/>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u w:val="single"/>
          <w:lang w:eastAsia="pl-PL"/>
        </w:rPr>
        <w:t>SEKCJA I: ZAMAWIAJĄCY</w:t>
      </w:r>
      <w:r w:rsidRPr="00AE3066">
        <w:rPr>
          <w:rFonts w:ascii="Times New Roman" w:eastAsia="Times New Roman" w:hAnsi="Times New Roman" w:cs="Times New Roman"/>
          <w:b/>
          <w:bCs/>
          <w:sz w:val="20"/>
          <w:szCs w:val="20"/>
          <w:lang w:eastAsia="pl-PL"/>
        </w:rPr>
        <w:t xml:space="preserve"> </w:t>
      </w:r>
    </w:p>
    <w:p w14:paraId="553196DE"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Postępowanie przeprowadza centralny zamawiający </w:t>
      </w:r>
    </w:p>
    <w:p w14:paraId="6A75A45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p>
    <w:p w14:paraId="3E2F0B8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Postępowanie przeprowadza podmiot, któremu zamawiający powierzył/powierzyli przeprowadzenie postępowania </w:t>
      </w:r>
    </w:p>
    <w:p w14:paraId="2DD9228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p>
    <w:p w14:paraId="7E0ED754"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Informacje na temat podmiotu któremu zamawiający powierzył/powierzyli prowadzenie postępowania:</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Postępowanie jest przeprowadzane wspólnie przez zamawiających</w:t>
      </w:r>
      <w:r w:rsidRPr="00AE3066">
        <w:rPr>
          <w:rFonts w:ascii="Times New Roman" w:eastAsia="Times New Roman" w:hAnsi="Times New Roman" w:cs="Times New Roman"/>
          <w:sz w:val="20"/>
          <w:szCs w:val="20"/>
          <w:lang w:eastAsia="pl-PL"/>
        </w:rPr>
        <w:t xml:space="preserve"> </w:t>
      </w:r>
    </w:p>
    <w:p w14:paraId="1A67B17F"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p>
    <w:p w14:paraId="171111E8"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t xml:space="preserve">Jeżeli tak, należy wymienić zamawiających, którzy wspólnie przeprowadzają postępowanie oraz podać adresy ich siedzib, krajowe numery identyfikacyjne oraz osoby do kontaktów wraz z danymi do kontaktów: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Postępowanie jest przeprowadzane wspólnie z zamawiającymi z innych państw członkowskich Unii Europejskiej </w:t>
      </w:r>
    </w:p>
    <w:p w14:paraId="04E8B0AD"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p>
    <w:p w14:paraId="6DCE8395"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W przypadku przeprowadzania postępowania wspólnie z zamawiającymi z innych państw członkowskich Unii Europejskiej – mające zastosowanie krajowe prawo zamówień publicznych:</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Informacje dodatkowe:</w:t>
      </w:r>
      <w:r w:rsidRPr="00AE3066">
        <w:rPr>
          <w:rFonts w:ascii="Times New Roman" w:eastAsia="Times New Roman" w:hAnsi="Times New Roman" w:cs="Times New Roman"/>
          <w:sz w:val="20"/>
          <w:szCs w:val="20"/>
          <w:lang w:eastAsia="pl-PL"/>
        </w:rPr>
        <w:t xml:space="preserve"> </w:t>
      </w:r>
    </w:p>
    <w:p w14:paraId="269AE7D0"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 1) NAZWA I ADRES: </w:t>
      </w:r>
      <w:r w:rsidRPr="00AE3066">
        <w:rPr>
          <w:rFonts w:ascii="Times New Roman" w:eastAsia="Times New Roman" w:hAnsi="Times New Roman" w:cs="Times New Roman"/>
          <w:sz w:val="20"/>
          <w:szCs w:val="20"/>
          <w:lang w:eastAsia="pl-PL"/>
        </w:rPr>
        <w:t xml:space="preserve">Wójt Gminy Strzałkowo, krajowy numer identyfikacyjny 54131600000000, ul. Al. Prymasa Wyszyńskiego  6 , 62-420  Strzałkowo, woj. wielkopolskie, państwo Polska, tel. 0-63 275 06 19, e-mail ug@strzalkowo.pl, faks 0-63 275 02 62. </w:t>
      </w:r>
      <w:r w:rsidRPr="00AE3066">
        <w:rPr>
          <w:rFonts w:ascii="Times New Roman" w:eastAsia="Times New Roman" w:hAnsi="Times New Roman" w:cs="Times New Roman"/>
          <w:sz w:val="20"/>
          <w:szCs w:val="20"/>
          <w:lang w:eastAsia="pl-PL"/>
        </w:rPr>
        <w:br/>
        <w:t xml:space="preserve">Adres strony internetowej (URL): http://strzalkowo.samorzady.pl </w:t>
      </w:r>
      <w:r w:rsidRPr="00AE3066">
        <w:rPr>
          <w:rFonts w:ascii="Times New Roman" w:eastAsia="Times New Roman" w:hAnsi="Times New Roman" w:cs="Times New Roman"/>
          <w:sz w:val="20"/>
          <w:szCs w:val="20"/>
          <w:lang w:eastAsia="pl-PL"/>
        </w:rPr>
        <w:br/>
        <w:t xml:space="preserve">Adres profilu nabywcy: </w:t>
      </w:r>
      <w:r w:rsidRPr="00AE3066">
        <w:rPr>
          <w:rFonts w:ascii="Times New Roman" w:eastAsia="Times New Roman" w:hAnsi="Times New Roman" w:cs="Times New Roman"/>
          <w:sz w:val="20"/>
          <w:szCs w:val="20"/>
          <w:lang w:eastAsia="pl-PL"/>
        </w:rPr>
        <w:br/>
        <w:t xml:space="preserve">Adres strony internetowej pod którym można uzyskać dostęp do narzędzi i urządzeń lub formatów plików, które nie są ogólnie dostępne </w:t>
      </w:r>
    </w:p>
    <w:p w14:paraId="1FBBD3A2"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 2) RODZAJ ZAMAWIAJĄCEGO: </w:t>
      </w:r>
      <w:r w:rsidRPr="00AE3066">
        <w:rPr>
          <w:rFonts w:ascii="Times New Roman" w:eastAsia="Times New Roman" w:hAnsi="Times New Roman" w:cs="Times New Roman"/>
          <w:sz w:val="20"/>
          <w:szCs w:val="20"/>
          <w:lang w:eastAsia="pl-PL"/>
        </w:rPr>
        <w:t xml:space="preserve">Administracja samorządowa </w:t>
      </w:r>
      <w:r w:rsidRPr="00AE3066">
        <w:rPr>
          <w:rFonts w:ascii="Times New Roman" w:eastAsia="Times New Roman" w:hAnsi="Times New Roman" w:cs="Times New Roman"/>
          <w:sz w:val="20"/>
          <w:szCs w:val="20"/>
          <w:lang w:eastAsia="pl-PL"/>
        </w:rPr>
        <w:br/>
      </w:r>
    </w:p>
    <w:p w14:paraId="03B2A2C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I.3) WSPÓLNE UDZIELANIE ZAMÓWIENIA </w:t>
      </w:r>
      <w:r w:rsidRPr="00AE3066">
        <w:rPr>
          <w:rFonts w:ascii="Times New Roman" w:eastAsia="Times New Roman" w:hAnsi="Times New Roman" w:cs="Times New Roman"/>
          <w:b/>
          <w:bCs/>
          <w:i/>
          <w:iCs/>
          <w:sz w:val="20"/>
          <w:szCs w:val="20"/>
          <w:lang w:eastAsia="pl-PL"/>
        </w:rPr>
        <w:t>(jeżeli dotyczy)</w:t>
      </w:r>
      <w:r w:rsidRPr="00AE3066">
        <w:rPr>
          <w:rFonts w:ascii="Times New Roman" w:eastAsia="Times New Roman" w:hAnsi="Times New Roman" w:cs="Times New Roman"/>
          <w:b/>
          <w:bCs/>
          <w:sz w:val="20"/>
          <w:szCs w:val="20"/>
          <w:lang w:eastAsia="pl-PL"/>
        </w:rPr>
        <w:t xml:space="preserve">: </w:t>
      </w:r>
    </w:p>
    <w:p w14:paraId="771A82B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AE3066">
        <w:rPr>
          <w:rFonts w:ascii="Times New Roman" w:eastAsia="Times New Roman" w:hAnsi="Times New Roman" w:cs="Times New Roman"/>
          <w:sz w:val="20"/>
          <w:szCs w:val="20"/>
          <w:lang w:eastAsia="pl-PL"/>
        </w:rPr>
        <w:br/>
      </w:r>
    </w:p>
    <w:p w14:paraId="4F1617C0"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I.4) KOMUNIKACJA: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Nieograniczony, pełny i bezpośredni dostęp do dokumentów z postępowania można uzyskać pod adresem (URL)</w:t>
      </w:r>
      <w:r w:rsidRPr="00AE3066">
        <w:rPr>
          <w:rFonts w:ascii="Times New Roman" w:eastAsia="Times New Roman" w:hAnsi="Times New Roman" w:cs="Times New Roman"/>
          <w:sz w:val="20"/>
          <w:szCs w:val="20"/>
          <w:lang w:eastAsia="pl-PL"/>
        </w:rPr>
        <w:t xml:space="preserve"> </w:t>
      </w:r>
    </w:p>
    <w:p w14:paraId="1D99F619"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http://strzalkowo.samorzady.pl </w:t>
      </w:r>
    </w:p>
    <w:p w14:paraId="3682CC4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Adres strony internetowej, na której zamieszczona będzie specyfikacja istotnych warunków zamówienia </w:t>
      </w:r>
    </w:p>
    <w:p w14:paraId="52E3F6FE"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http://strzalkowo.samorzady.pl </w:t>
      </w:r>
    </w:p>
    <w:p w14:paraId="0E874C63"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Dostęp do dokumentów z postępowania jest ograniczony - więcej informacji można uzyskać pod adresem </w:t>
      </w:r>
    </w:p>
    <w:p w14:paraId="0A9A286A" w14:textId="748D5094"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Oferty lub wnioski o dopuszczenie do udziału w postępowaniu należy przesyłać:</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Elektronicznie</w:t>
      </w:r>
      <w:r w:rsidRPr="00AE3066">
        <w:rPr>
          <w:rFonts w:ascii="Times New Roman" w:eastAsia="Times New Roman" w:hAnsi="Times New Roman" w:cs="Times New Roman"/>
          <w:sz w:val="20"/>
          <w:szCs w:val="20"/>
          <w:lang w:eastAsia="pl-PL"/>
        </w:rPr>
        <w:t xml:space="preserve"> </w:t>
      </w:r>
    </w:p>
    <w:p w14:paraId="570D27DF" w14:textId="6C592C48"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adres </w:t>
      </w:r>
    </w:p>
    <w:p w14:paraId="2EBF8D26"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p>
    <w:p w14:paraId="02E90C4B" w14:textId="3404C35D"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Dopuszczone jest przesłanie ofert lub wniosków o dopuszczenie do udziału w postępowaniu w inny sposób:</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Nie </w:t>
      </w:r>
      <w:r w:rsidRPr="00AE3066">
        <w:rPr>
          <w:rFonts w:ascii="Times New Roman" w:eastAsia="Times New Roman" w:hAnsi="Times New Roman" w:cs="Times New Roman"/>
          <w:sz w:val="20"/>
          <w:szCs w:val="20"/>
          <w:lang w:eastAsia="pl-PL"/>
        </w:rPr>
        <w:br/>
        <w:t xml:space="preserve">Inny sposób: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Wymagane jest przesłanie ofert lub wniosków o dopuszczenie do udziału w postępowaniu w inny sposób:</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Nie </w:t>
      </w:r>
      <w:r w:rsidRPr="00AE3066">
        <w:rPr>
          <w:rFonts w:ascii="Times New Roman" w:eastAsia="Times New Roman" w:hAnsi="Times New Roman" w:cs="Times New Roman"/>
          <w:sz w:val="20"/>
          <w:szCs w:val="20"/>
          <w:lang w:eastAsia="pl-PL"/>
        </w:rPr>
        <w:br/>
        <w:t xml:space="preserve">Inny sposób: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Adres: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Komunikacja elektroniczna wymaga korzystania z narzędzi i urządzeń lub formatów plików, które nie są ogólnie dostępne</w:t>
      </w:r>
      <w:r w:rsidRPr="00AE3066">
        <w:rPr>
          <w:rFonts w:ascii="Times New Roman" w:eastAsia="Times New Roman" w:hAnsi="Times New Roman" w:cs="Times New Roman"/>
          <w:sz w:val="20"/>
          <w:szCs w:val="20"/>
          <w:lang w:eastAsia="pl-PL"/>
        </w:rPr>
        <w:t xml:space="preserve"> </w:t>
      </w:r>
    </w:p>
    <w:p w14:paraId="41893A24"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Nieograniczony, pełny, bezpośredni i bezpłatny dostęp do tych narzędzi można uzyskać pod adresem: (URL) </w:t>
      </w:r>
      <w:r w:rsidRPr="00AE3066">
        <w:rPr>
          <w:rFonts w:ascii="Times New Roman" w:eastAsia="Times New Roman" w:hAnsi="Times New Roman" w:cs="Times New Roman"/>
          <w:sz w:val="20"/>
          <w:szCs w:val="20"/>
          <w:lang w:eastAsia="pl-PL"/>
        </w:rPr>
        <w:br/>
      </w:r>
    </w:p>
    <w:p w14:paraId="488846F4" w14:textId="77777777" w:rsidR="00AE3066" w:rsidRPr="00AE3066" w:rsidRDefault="00AE3066" w:rsidP="00AE3066">
      <w:pPr>
        <w:spacing w:after="0" w:line="240" w:lineRule="auto"/>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u w:val="single"/>
          <w:lang w:eastAsia="pl-PL"/>
        </w:rPr>
        <w:t xml:space="preserve">SEKCJA II: PRZEDMIOT ZAMÓWIENIA </w:t>
      </w:r>
    </w:p>
    <w:p w14:paraId="2F16E13F"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II.1) Nazwa nadana zamówieniu przez zamawiającego: </w:t>
      </w:r>
      <w:r w:rsidRPr="00AE3066">
        <w:rPr>
          <w:rFonts w:ascii="Times New Roman" w:eastAsia="Times New Roman" w:hAnsi="Times New Roman" w:cs="Times New Roman"/>
          <w:sz w:val="20"/>
          <w:szCs w:val="20"/>
          <w:lang w:eastAsia="pl-PL"/>
        </w:rPr>
        <w:t xml:space="preserve">Obsługa kredytu długoterminowego w wysokości 1.696.800,00zł z przeznaczeniem na finansowanie planowanego deficytu budżetu i spłatę wcześniej zaciągniętych zobowiązań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Numer referencyjny: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Przed wszczęciem postępowania o udzielenie zamówienia przeprowadzono dialog techniczny </w:t>
      </w:r>
    </w:p>
    <w:p w14:paraId="1BCC093A" w14:textId="77777777" w:rsidR="00AE3066" w:rsidRPr="00AE3066" w:rsidRDefault="00AE3066" w:rsidP="00AE3066">
      <w:pPr>
        <w:spacing w:after="0" w:line="240" w:lineRule="auto"/>
        <w:jc w:val="both"/>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p>
    <w:p w14:paraId="7D8AB9A7"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II.2) Rodzaj zamówienia: </w:t>
      </w:r>
      <w:r w:rsidRPr="00AE3066">
        <w:rPr>
          <w:rFonts w:ascii="Times New Roman" w:eastAsia="Times New Roman" w:hAnsi="Times New Roman" w:cs="Times New Roman"/>
          <w:sz w:val="20"/>
          <w:szCs w:val="20"/>
          <w:lang w:eastAsia="pl-PL"/>
        </w:rPr>
        <w:t xml:space="preserve">Usługi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II.3) Informacja o możliwości składania ofert częściowych</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Zamówienie podzielone jest na części: </w:t>
      </w:r>
    </w:p>
    <w:p w14:paraId="4E0135B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Oferty lub wnioski o dopuszczenie do udziału w postępowaniu można składać w odniesieniu do:</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p>
    <w:p w14:paraId="1F76F65E" w14:textId="35C78E58"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Zamawiający zastrzega sobie prawo do udzielenia łącznie następujących części lub grup części:</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Maksymalna liczba części zamówienia, na które może zostać udzielone zamówienie jednemu wykonawcy:</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II.4) Krótki opis przedmiotu zamówienia </w:t>
      </w:r>
      <w:r w:rsidRPr="00AE3066">
        <w:rPr>
          <w:rFonts w:ascii="Times New Roman" w:eastAsia="Times New Roman" w:hAnsi="Times New Roman" w:cs="Times New Roman"/>
          <w:i/>
          <w:iCs/>
          <w:sz w:val="20"/>
          <w:szCs w:val="20"/>
          <w:lang w:eastAsia="pl-PL"/>
        </w:rPr>
        <w:t>(wielkość, zakres, rodzaj i ilość dostaw, usług lub robót budowlanych lub określenie zapotrzebowania i wymagań )</w:t>
      </w:r>
      <w:r w:rsidRPr="00AE3066">
        <w:rPr>
          <w:rFonts w:ascii="Times New Roman" w:eastAsia="Times New Roman" w:hAnsi="Times New Roman" w:cs="Times New Roman"/>
          <w:b/>
          <w:bCs/>
          <w:sz w:val="20"/>
          <w:szCs w:val="20"/>
          <w:lang w:eastAsia="pl-PL"/>
        </w:rPr>
        <w:t xml:space="preserve"> a w przypadku partnerstwa innowacyjnego - określenie zapotrzebowania na innowacyjny produkt, usługę lub roboty budowlane: </w:t>
      </w:r>
      <w:r w:rsidRPr="00AE3066">
        <w:rPr>
          <w:rFonts w:ascii="Times New Roman" w:eastAsia="Times New Roman" w:hAnsi="Times New Roman" w:cs="Times New Roman"/>
          <w:sz w:val="20"/>
          <w:szCs w:val="20"/>
          <w:lang w:eastAsia="pl-PL"/>
        </w:rPr>
        <w:t xml:space="preserve">1)Przedmiotem zamówienia jest obsługa kredytu długoterminowego w wysokości 1.696.800,00zł z przeznaczeniem na udzielenie pomocy finansowej Powiatowi Słupeckiemu na dofinansowanie rozbudowy Samodzielnego Publicznego Zakładu Opieki Zdrowotnej w Słupcy zgodnie z Uchwałą Nr III/30/2019 Rady Gminy Strzałkowo z dnia 31 stycznia 2019 r. w sprawie zaciągnięcia kredytu długoterminowego. 2) Kredyt zostanie uruchomiony przez bank jednorazowo w formie przelewu na rachunek bankowy Zamawiającego 73854300002001100002730010, płatny po podpisaniu umowy, 3) okres kredytowania: od dnia uruchomienia środków do dnia 31.12.2029r. tj. do dnia ostatecznej spłaty kredytu. 4) Wykonawca otworzy rachunek kredytowy najpóźniej w dniu wypłaty kredytu i prowadzić go będzie nieodpłatnie w całym okresie kredytowania. 5)Po dokonaniu każdej transakcji Wykonawca przekaże Zamawiającemu wyciąg z konta bankowego (rachunek kredytowy), które zostało otwarte przez Wykonawcę na potrzeby umowy kredytowej. 6) Spłata kredytu w ratach kwartalnych na dzień: 31 marca, 30 czerwca, 30 września, 31 grudnia. W przypadku płatności rat przypadających na dzień wolny od pracy płatność nastąpi w pierwszym dniu roboczym po terminie płatności. 7) Spłata rat zaciągniętego kredytu nastąpi w okresie 10 lat, w 40 ratach płatnych na koniec każdego kwartału kalendarzowego. Spłata kredytu rozpocznie się 31.03.2020r. a ostatnia rata spłacona zostanie 31 grudnia 2029r. - kredyt spłacany będzie w następujących wysokościach: a) 2020r. - 169.680,00 zł - 4 równe raty po 42.420,00 zł b) 2021r. - 169.680,00 zł - 4 równe raty po 42.420,00 zł c) 2022r. - 169.680,00 zł - 4 równe raty po 42.420,00 zł d) 2023r. - 169.680,00 zł - 4 równe raty po 42.420,00 zł e) 2024r. - 169.680,00 zł - 4 równe raty po 42.420,00 zł f) 2025r. - 169.680,00 zł - 4 równe raty po 42.420,00 zł g) 2026r. - 169.680,00 zł - 4 równe raty po 42.420,00 zł h) 2027r. - 169.680,00 zł - 4 równe raty po 42.420,00 zł i) 2028r. - 169.680,00 zł - 4 równe raty po 42.420,00 zł j) 2029r. - 169.680,00 zł - 4 równe raty po 42.420,00 zł 8) Zamawiający przewiduje możliwość wcześniejszej spłaty kredytu. 9)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10)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11) Spłata całej kwoty udzielonego kredytu wraz z należnymi Bankowi odsetkami oraz innymi należnymi Bankowi kwotami wynikającymi z umowy kredytowej będzie oznaczała wygaśnięcie kredytu. 12)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(tj. Dz.U. z 2018.2187 ze zm.). 13) Zamawiający nie dopuszcza możliwości pobierania innych opłat bankowych za uruchomienie kredytu niż wymienione w pkt. 14. 14)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17.04.2019 r. – tj. 1,72. 15)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16) Zmiana stopy procentowej spowodowana zmianą stopy WIBOR nie stanowi podstawy zmiany umowy i nie wymaga jej aneksowania. O zmianie wysokości oprocentowania kredytu bank będzie zawiadamiał kredytobiorcę w formie pisemnej. 17) Odsetki od kredytu spłacane będą co miesiąc. Przy obliczaniu odsetek przyjmuje się w okresach odsetkowych faktyczną liczbę dni kalendarzowych. 18) Odsetki naliczane za każdy miesiąc odsetkowy płatne będą ostatniego dnia każdego miesiąca odsetkowego . 19) Pierwszy termin płatności odsetek przypada na dzień 31.01.2020 roku, a ostatni w dniu całkowitej spłaty kredytu, tj. 31.12.2029 r. 20) Na cenę oferty składają się następujące elementy: podatki, prowizje, odsetki, koszty obsługi, koszty zawarcia umowy. 21) Ustala się rok 2019 rokiem karencji w spłacie rat kapitałowych. 22)Zamawiający dopuszcza, aby złącznikiem do umowy był regulamin kredytowania Wykonawcy i wiązał Zamawiającego w części niesprzecznej z niniejszym SIWZ. 23) RIO w Poznaniu pozytywnie zaopiniowało możliwości spłaty zaciągniętego kredytu. 24) Podpisanie umowy nastąpi w siedzibie Zamawiającego w terminie przez niego wskazanym.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II.5) Główny kod CPV: </w:t>
      </w:r>
      <w:r w:rsidRPr="00AE3066">
        <w:rPr>
          <w:rFonts w:ascii="Times New Roman" w:eastAsia="Times New Roman" w:hAnsi="Times New Roman" w:cs="Times New Roman"/>
          <w:sz w:val="20"/>
          <w:szCs w:val="20"/>
          <w:lang w:eastAsia="pl-PL"/>
        </w:rPr>
        <w:t xml:space="preserve">66113000-5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Dodatkowe kody CPV:</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II.6) Całkowita wartość zamówienia </w:t>
      </w:r>
      <w:r w:rsidRPr="00AE3066">
        <w:rPr>
          <w:rFonts w:ascii="Times New Roman" w:eastAsia="Times New Roman" w:hAnsi="Times New Roman" w:cs="Times New Roman"/>
          <w:i/>
          <w:iCs/>
          <w:sz w:val="20"/>
          <w:szCs w:val="20"/>
          <w:lang w:eastAsia="pl-PL"/>
        </w:rPr>
        <w:t>(jeżeli zamawiający podaje informacje o wartości zamówienia)</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Wartość bez VAT: </w:t>
      </w:r>
      <w:r w:rsidRPr="00AE3066">
        <w:rPr>
          <w:rFonts w:ascii="Times New Roman" w:eastAsia="Times New Roman" w:hAnsi="Times New Roman" w:cs="Times New Roman"/>
          <w:sz w:val="20"/>
          <w:szCs w:val="20"/>
          <w:lang w:eastAsia="pl-PL"/>
        </w:rPr>
        <w:br/>
        <w:t xml:space="preserve">Waluta: </w:t>
      </w:r>
    </w:p>
    <w:p w14:paraId="31D626CD"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i/>
          <w:iCs/>
          <w:sz w:val="20"/>
          <w:szCs w:val="20"/>
          <w:lang w:eastAsia="pl-PL"/>
        </w:rPr>
        <w:t>(w przypadku umów ramowych lub dynamicznego systemu zakupów – szacunkowa całkowita maksymalna wartość w całym okresie obowiązywania umowy ramowej lub dynamicznego systemu zakupów)</w:t>
      </w:r>
      <w:r w:rsidRPr="00AE3066">
        <w:rPr>
          <w:rFonts w:ascii="Times New Roman" w:eastAsia="Times New Roman" w:hAnsi="Times New Roman" w:cs="Times New Roman"/>
          <w:sz w:val="20"/>
          <w:szCs w:val="20"/>
          <w:lang w:eastAsia="pl-PL"/>
        </w:rPr>
        <w:t xml:space="preserve"> </w:t>
      </w:r>
    </w:p>
    <w:p w14:paraId="7F9B5837"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II.7) Czy przewiduje się udzielenie zamówień, o których mowa w art. 67 ust. 1 pkt 6 i 7 lub w art. 134 ust. 6 pkt 3 ustawy </w:t>
      </w:r>
      <w:proofErr w:type="spellStart"/>
      <w:r w:rsidRPr="00AE3066">
        <w:rPr>
          <w:rFonts w:ascii="Times New Roman" w:eastAsia="Times New Roman" w:hAnsi="Times New Roman" w:cs="Times New Roman"/>
          <w:b/>
          <w:bCs/>
          <w:sz w:val="20"/>
          <w:szCs w:val="20"/>
          <w:lang w:eastAsia="pl-PL"/>
        </w:rPr>
        <w:t>Pzp</w:t>
      </w:r>
      <w:proofErr w:type="spellEnd"/>
      <w:r w:rsidRPr="00AE3066">
        <w:rPr>
          <w:rFonts w:ascii="Times New Roman" w:eastAsia="Times New Roman" w:hAnsi="Times New Roman" w:cs="Times New Roman"/>
          <w:b/>
          <w:bCs/>
          <w:sz w:val="20"/>
          <w:szCs w:val="20"/>
          <w:lang w:eastAsia="pl-PL"/>
        </w:rPr>
        <w:t xml:space="preserve">: </w:t>
      </w: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Określenie przedmiotu, wielkości lub zakresu oraz warunków na jakich zostaną udzielone zamówienia, o których mowa w art. 67 ust. 1 pkt 6 lub w art. 134 ust. 6 pkt 3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II.8) Okres, w którym realizowane będzie zamówienie lub okres, na który została zawarta umowa ramowa lub okres, na który został ustanowiony dynamiczny system zakupów:</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miesiącach:   </w:t>
      </w:r>
      <w:r w:rsidRPr="00AE3066">
        <w:rPr>
          <w:rFonts w:ascii="Times New Roman" w:eastAsia="Times New Roman" w:hAnsi="Times New Roman" w:cs="Times New Roman"/>
          <w:i/>
          <w:iCs/>
          <w:sz w:val="20"/>
          <w:szCs w:val="20"/>
          <w:lang w:eastAsia="pl-PL"/>
        </w:rPr>
        <w:t xml:space="preserve"> lub </w:t>
      </w:r>
      <w:r w:rsidRPr="00AE3066">
        <w:rPr>
          <w:rFonts w:ascii="Times New Roman" w:eastAsia="Times New Roman" w:hAnsi="Times New Roman" w:cs="Times New Roman"/>
          <w:b/>
          <w:bCs/>
          <w:sz w:val="20"/>
          <w:szCs w:val="20"/>
          <w:lang w:eastAsia="pl-PL"/>
        </w:rPr>
        <w:t>dniach:</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i/>
          <w:iCs/>
          <w:sz w:val="20"/>
          <w:szCs w:val="20"/>
          <w:lang w:eastAsia="pl-PL"/>
        </w:rPr>
        <w:t>lub</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data rozpoczęcia: </w:t>
      </w:r>
      <w:r w:rsidRPr="00AE3066">
        <w:rPr>
          <w:rFonts w:ascii="Times New Roman" w:eastAsia="Times New Roman" w:hAnsi="Times New Roman" w:cs="Times New Roman"/>
          <w:sz w:val="20"/>
          <w:szCs w:val="20"/>
          <w:lang w:eastAsia="pl-PL"/>
        </w:rPr>
        <w:t> </w:t>
      </w:r>
      <w:r w:rsidRPr="00AE3066">
        <w:rPr>
          <w:rFonts w:ascii="Times New Roman" w:eastAsia="Times New Roman" w:hAnsi="Times New Roman" w:cs="Times New Roman"/>
          <w:i/>
          <w:iCs/>
          <w:sz w:val="20"/>
          <w:szCs w:val="20"/>
          <w:lang w:eastAsia="pl-PL"/>
        </w:rPr>
        <w:t xml:space="preserve"> lub </w:t>
      </w:r>
      <w:r w:rsidRPr="00AE3066">
        <w:rPr>
          <w:rFonts w:ascii="Times New Roman" w:eastAsia="Times New Roman" w:hAnsi="Times New Roman" w:cs="Times New Roman"/>
          <w:b/>
          <w:bCs/>
          <w:sz w:val="20"/>
          <w:szCs w:val="20"/>
          <w:lang w:eastAsia="pl-PL"/>
        </w:rPr>
        <w:t xml:space="preserve">zakończenia: </w:t>
      </w:r>
      <w:r w:rsidRPr="00AE3066">
        <w:rPr>
          <w:rFonts w:ascii="Times New Roman" w:eastAsia="Times New Roman" w:hAnsi="Times New Roman" w:cs="Times New Roman"/>
          <w:sz w:val="20"/>
          <w:szCs w:val="20"/>
          <w:lang w:eastAsia="pl-PL"/>
        </w:rPr>
        <w:t xml:space="preserve">2029-12-31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II.9) Informacje dodatkowe: </w:t>
      </w:r>
    </w:p>
    <w:p w14:paraId="05943CB5" w14:textId="77777777" w:rsidR="00AE3066" w:rsidRPr="00AE3066" w:rsidRDefault="00AE3066" w:rsidP="00AE3066">
      <w:pPr>
        <w:spacing w:after="0" w:line="240" w:lineRule="auto"/>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u w:val="single"/>
          <w:lang w:eastAsia="pl-PL"/>
        </w:rPr>
        <w:t xml:space="preserve">SEKCJA III: INFORMACJE O CHARAKTERZE PRAWNYM, EKONOMICZNYM, FINANSOWYM I TECHNICZNYM </w:t>
      </w:r>
    </w:p>
    <w:p w14:paraId="22E98FA6"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III.1) WARUNKI UDZIAŁU W POSTĘPOWANIU </w:t>
      </w:r>
    </w:p>
    <w:p w14:paraId="7538870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III.1.1) Kompetencje lub uprawnienia do prowadzenia określonej działalności zawodowej, o ile wynika to z odrębnych przepisów</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Określenie warunków: a)posiada zezwolenie na wykonywanie działalności w zakresie określonym w przepisach ustawy z dnia 29 sierpnia 1997 r. Prawo bankowe (</w:t>
      </w:r>
      <w:proofErr w:type="spellStart"/>
      <w:r w:rsidRPr="00AE3066">
        <w:rPr>
          <w:rFonts w:ascii="Times New Roman" w:eastAsia="Times New Roman" w:hAnsi="Times New Roman" w:cs="Times New Roman"/>
          <w:sz w:val="20"/>
          <w:szCs w:val="20"/>
          <w:lang w:eastAsia="pl-PL"/>
        </w:rPr>
        <w:t>t.j</w:t>
      </w:r>
      <w:proofErr w:type="spellEnd"/>
      <w:r w:rsidRPr="00AE3066">
        <w:rPr>
          <w:rFonts w:ascii="Times New Roman" w:eastAsia="Times New Roman" w:hAnsi="Times New Roman" w:cs="Times New Roman"/>
          <w:sz w:val="20"/>
          <w:szCs w:val="20"/>
          <w:lang w:eastAsia="pl-PL"/>
        </w:rPr>
        <w:t xml:space="preserve">. Dz. U. z 2018 r. poz. 2187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w:t>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III.1.2) Sytuacja finansowa lub ekonomiczna </w:t>
      </w:r>
      <w:r w:rsidRPr="00AE3066">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Zamawiający dokona oceny spełnienia warunku udziału w postępowaniu w tym zakresie na podstawie oświadczenia o spełnianiu warunków udziału w postępowaniu, o którym mowa w rozdziale VI ust. 1 pkt 2 SIWZ; </w:t>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III.1.3) Zdolność techniczna lub zawodowa </w:t>
      </w:r>
      <w:r w:rsidRPr="00AE3066">
        <w:rPr>
          <w:rFonts w:ascii="Times New Roman" w:eastAsia="Times New Roman" w:hAnsi="Times New Roman" w:cs="Times New Roman"/>
          <w:sz w:val="20"/>
          <w:szCs w:val="20"/>
          <w:lang w:eastAsia="pl-PL"/>
        </w:rPr>
        <w:br/>
        <w:t xml:space="preserve">Określenie warunków: Zamawiający odstępuje od opisu sposobu dokonania oceny spełniania warunku w tym zakresie. </w:t>
      </w:r>
      <w:r w:rsidRPr="00AE3066">
        <w:rPr>
          <w:rFonts w:ascii="Times New Roman" w:eastAsia="Times New Roman" w:hAnsi="Times New Roman" w:cs="Times New Roman"/>
          <w:sz w:val="20"/>
          <w:szCs w:val="20"/>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AE3066">
        <w:rPr>
          <w:rFonts w:ascii="Times New Roman" w:eastAsia="Times New Roman" w:hAnsi="Times New Roman" w:cs="Times New Roman"/>
          <w:sz w:val="20"/>
          <w:szCs w:val="20"/>
          <w:lang w:eastAsia="pl-PL"/>
        </w:rPr>
        <w:br/>
        <w:t xml:space="preserve">Informacje dodatkowe: </w:t>
      </w:r>
    </w:p>
    <w:p w14:paraId="14A017F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III.2) PODSTAWY WYKLUCZENIA </w:t>
      </w:r>
    </w:p>
    <w:p w14:paraId="5CC345A7" w14:textId="6CA18B49"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III.2.1) Podstawy wykluczenia określone w art. 24 ust. 1 ustawy </w:t>
      </w:r>
      <w:proofErr w:type="spellStart"/>
      <w:r w:rsidRPr="00AE3066">
        <w:rPr>
          <w:rFonts w:ascii="Times New Roman" w:eastAsia="Times New Roman" w:hAnsi="Times New Roman" w:cs="Times New Roman"/>
          <w:b/>
          <w:bCs/>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III.2.2) Zamawiający przewiduje wykluczenie wykonawcy na podstawie art. 24 ust. 5 ustawy </w:t>
      </w:r>
      <w:proofErr w:type="spellStart"/>
      <w:r w:rsidRPr="00AE3066">
        <w:rPr>
          <w:rFonts w:ascii="Times New Roman" w:eastAsia="Times New Roman" w:hAnsi="Times New Roman" w:cs="Times New Roman"/>
          <w:b/>
          <w:bCs/>
          <w:sz w:val="20"/>
          <w:szCs w:val="20"/>
          <w:lang w:eastAsia="pl-PL"/>
        </w:rPr>
        <w:t>Pzp</w:t>
      </w:r>
      <w:proofErr w:type="spellEnd"/>
      <w:r w:rsidRPr="00AE3066">
        <w:rPr>
          <w:rFonts w:ascii="Times New Roman" w:eastAsia="Times New Roman" w:hAnsi="Times New Roman" w:cs="Times New Roman"/>
          <w:sz w:val="20"/>
          <w:szCs w:val="20"/>
          <w:lang w:eastAsia="pl-PL"/>
        </w:rPr>
        <w:t xml:space="preserve"> Tak Zamawiający przewiduje następujące fakultatywne podstawy wykluczenia: Tak (podstawa wykluczenia określona w art. 24 ust. 5 pkt 1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Tak (podstawa wykluczenia określona w art. 24 ust. 5 pkt 2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Tak (podstawa wykluczenia określona w art. 24 ust. 5 pkt 4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Tak (podstawa wykluczenia określona w art. 24 ust. 5 pkt 8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w:t>
      </w:r>
    </w:p>
    <w:p w14:paraId="4A53EDFC"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III.3) WYKAZ OŚWIADCZEŃ SKŁADANYCH PRZEZ WYKONAWCĘ W CELU WSTĘPNEGO POTWIERDZENIA, ŻE NIE PODLEGA ON WYKLUCZENIU ORAZ SPEŁNIA WARUNKI UDZIAŁU W POSTĘPOWANIU ORAZ SPEŁNIA KRYTERIA SELEKCJI </w:t>
      </w:r>
    </w:p>
    <w:p w14:paraId="10DDBFFB"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Oświadczenie o niepodleganiu wykluczeniu oraz spełnianiu warunków udziału w postępowaniu </w:t>
      </w:r>
      <w:r w:rsidRPr="00AE3066">
        <w:rPr>
          <w:rFonts w:ascii="Times New Roman" w:eastAsia="Times New Roman" w:hAnsi="Times New Roman" w:cs="Times New Roman"/>
          <w:sz w:val="20"/>
          <w:szCs w:val="20"/>
          <w:lang w:eastAsia="pl-PL"/>
        </w:rPr>
        <w:br/>
        <w:t xml:space="preserve">Tak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Oświadczenie o spełnianiu kryteriów selekcji </w:t>
      </w:r>
      <w:r w:rsidRPr="00AE3066">
        <w:rPr>
          <w:rFonts w:ascii="Times New Roman" w:eastAsia="Times New Roman" w:hAnsi="Times New Roman" w:cs="Times New Roman"/>
          <w:sz w:val="20"/>
          <w:szCs w:val="20"/>
          <w:lang w:eastAsia="pl-PL"/>
        </w:rPr>
        <w:br/>
        <w:t xml:space="preserve">Nie </w:t>
      </w:r>
    </w:p>
    <w:p w14:paraId="261AB516"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III.4) WYKAZ OŚWIADCZEŃ LUB DOKUMENTÓW , SKŁADANYCH PRZEZ WYKONAWCĘ W POSTĘPOWANIU NA WEZWANIE ZAMAWIAJACEGO W CELU POTWIERDZENIA OKOLICZNOŚCI, O KTÓRYCH MOWA W ART. 25 UST. 1 PKT 3 USTAWY PZP: </w:t>
      </w:r>
    </w:p>
    <w:p w14:paraId="69A1C99B"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1) odpis z właściwego rejestru lub z centralnej ewidencji i informacji o działalności gospodarczej, jeżeli odrębne przepisy wymagają wpisu do rejestru lub ewidencji, w celu wykazania braku podstaw wykluczenia na podstawie art. 24 ust. 5 pkt 1 ustawy: a)zezwolenie na wykonywanie działalności w zakresie określonym w przepisach ustawy z dnia 29 sierpnia 1997 r. Prawo bankowe (</w:t>
      </w:r>
      <w:proofErr w:type="spellStart"/>
      <w:r w:rsidRPr="00AE3066">
        <w:rPr>
          <w:rFonts w:ascii="Times New Roman" w:eastAsia="Times New Roman" w:hAnsi="Times New Roman" w:cs="Times New Roman"/>
          <w:sz w:val="20"/>
          <w:szCs w:val="20"/>
          <w:lang w:eastAsia="pl-PL"/>
        </w:rPr>
        <w:t>t.j</w:t>
      </w:r>
      <w:proofErr w:type="spellEnd"/>
      <w:r w:rsidRPr="00AE3066">
        <w:rPr>
          <w:rFonts w:ascii="Times New Roman" w:eastAsia="Times New Roman" w:hAnsi="Times New Roman" w:cs="Times New Roman"/>
          <w:sz w:val="20"/>
          <w:szCs w:val="20"/>
          <w:lang w:eastAsia="pl-PL"/>
        </w:rPr>
        <w:t xml:space="preserve">. Dz.U. z 2018.2187 ze zm.) tj. zezwolenie Prezesa NBP lub innego właściwego organu na wykonywanie czynności bankowych, b)jest wpisany do Krajowego Rejestru Sądowego (jeżeli przepisy wymagają wpisu do Rejestru) lub innego rejestru zawodowego lub handlowego, prowadzonego w państwie członkowskim Unii Europejskiej, w którym wykonawca ma siedzibę lub miejsce zamieszkania. 2) zaświadczenia właściwego naczelnika urzędu skarbowego potwierdzającego, że wykonawca nie zalega z opłacaniem podatków, wystawionego nie wcześniej niż 3 miesiące przed upływem terminu składania ofert lub innego dokumentu potwierdzającego,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 3) zaświadczenia właściwej terenowej jednostki organizacyjnej Zakładu Ubezpieczeń Społecznych lub Kasy Rolniczego Ubezpieczenia Społecznego albo innego dokumentu potwierdzającego, że wykonawca nie zalega z opłacaniem składek na ubezpieczenia społeczne lub zdrowotne, wystawionego nie wcześniej niż 3 miesiące przed upływem terminu składania ofert lub innego dokumentu potwierdzającego, że wykonawca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Uwaga dotyczy spółki cywilnej: do oferty składanej przez spółkę cywilną dołączyć należy zaświadczenia z US i ZUS wystawione dla spółki i każdego wspólnika spółki cywilnej osobno; </w:t>
      </w:r>
    </w:p>
    <w:p w14:paraId="7EC03D7C"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III.5) WYKAZ OŚWIADCZEŃ LUB DOKUMENTÓW SKŁADANYCH PRZEZ WYKONAWCĘ W POSTĘPOWANIU NA WEZWANIE ZAMAWIAJACEGO W CELU POTWIERDZENIA OKOLICZNOŚCI, O KTÓRYCH MOWA W ART. 25 UST. 1 PKT 1 USTAWY PZP </w:t>
      </w:r>
    </w:p>
    <w:p w14:paraId="3003B9C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III.5.1) W ZAKRESIE SPEŁNIANIA WARUNKÓW UDZIAŁU W POSTĘPOWANIU:</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III.5.2) W ZAKRESIE KRYTERIÓW SELEKCJI:</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p>
    <w:p w14:paraId="19F9F6C2"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III.6) WYKAZ OŚWIADCZEŃ LUB DOKUMENTÓW SKŁADANYCH PRZEZ WYKONAWCĘ W POSTĘPOWANIU NA WEZWANIE ZAMAWIAJACEGO W CELU POTWIERDZENIA OKOLICZNOŚCI, O KTÓRYCH MOWA W ART. 25 UST. 1 PKT 2 USTAWY PZP </w:t>
      </w:r>
    </w:p>
    <w:p w14:paraId="257C3B8F"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III.7) INNE DOKUMENTY NIE WYMIENIONE W pkt III.3) - III.6) </w:t>
      </w:r>
    </w:p>
    <w:p w14:paraId="2A059094" w14:textId="77777777" w:rsidR="00AE3066" w:rsidRPr="00AE3066" w:rsidRDefault="00AE3066" w:rsidP="00AE3066">
      <w:pPr>
        <w:spacing w:after="0" w:line="240" w:lineRule="auto"/>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u w:val="single"/>
          <w:lang w:eastAsia="pl-PL"/>
        </w:rPr>
        <w:t xml:space="preserve">SEKCJA IV: PROCEDURA </w:t>
      </w:r>
    </w:p>
    <w:p w14:paraId="32883703"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 xml:space="preserve">IV.1) OPIS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IV.1.1) Tryb udzielenia zamówienia: </w:t>
      </w:r>
      <w:r w:rsidRPr="00AE3066">
        <w:rPr>
          <w:rFonts w:ascii="Times New Roman" w:eastAsia="Times New Roman" w:hAnsi="Times New Roman" w:cs="Times New Roman"/>
          <w:sz w:val="20"/>
          <w:szCs w:val="20"/>
          <w:lang w:eastAsia="pl-PL"/>
        </w:rPr>
        <w:t xml:space="preserve">Przetarg nieograniczony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IV.1.2) Zamawiający żąda wniesienia wadium:</w:t>
      </w:r>
      <w:r w:rsidRPr="00AE3066">
        <w:rPr>
          <w:rFonts w:ascii="Times New Roman" w:eastAsia="Times New Roman" w:hAnsi="Times New Roman" w:cs="Times New Roman"/>
          <w:sz w:val="20"/>
          <w:szCs w:val="20"/>
          <w:lang w:eastAsia="pl-PL"/>
        </w:rPr>
        <w:t xml:space="preserve"> </w:t>
      </w:r>
    </w:p>
    <w:p w14:paraId="2EB33F3D"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Tak </w:t>
      </w:r>
      <w:r w:rsidRPr="00AE3066">
        <w:rPr>
          <w:rFonts w:ascii="Times New Roman" w:eastAsia="Times New Roman" w:hAnsi="Times New Roman" w:cs="Times New Roman"/>
          <w:sz w:val="20"/>
          <w:szCs w:val="20"/>
          <w:lang w:eastAsia="pl-PL"/>
        </w:rPr>
        <w:br/>
        <w:t xml:space="preserve">Informacja na temat wadium </w:t>
      </w:r>
      <w:r w:rsidRPr="00AE3066">
        <w:rPr>
          <w:rFonts w:ascii="Times New Roman" w:eastAsia="Times New Roman" w:hAnsi="Times New Roman" w:cs="Times New Roman"/>
          <w:sz w:val="20"/>
          <w:szCs w:val="20"/>
          <w:lang w:eastAsia="pl-PL"/>
        </w:rPr>
        <w:br/>
        <w:t xml:space="preserve">1.Wykonawca w terminie do upływu terminu składania ofert wniesie wadium w wysokości: 2 000,00zł. 2. Wadium może być wnoszone w jednej lub kilku formach: - pieniądza, - poręczeniach bankowych lub poręczeniach spółdzielczej kasy oszczędnościowo – kredytowej, z tym że poręczenie kasy musi być zawsze poręczeniem pieniężnym, - gwarancjach bankowych, - gwarancjach ubezpieczeniowych, - poręczeniach udzielonych przez podmioty, o których mowa w art. 6b ust. 5 pkt. 2 ustawy z 9.11.2000 r. o utworzeniu PARP (Dz. U. 2019, poz.310 wraz z </w:t>
      </w:r>
      <w:proofErr w:type="spellStart"/>
      <w:r w:rsidRPr="00AE3066">
        <w:rPr>
          <w:rFonts w:ascii="Times New Roman" w:eastAsia="Times New Roman" w:hAnsi="Times New Roman" w:cs="Times New Roman"/>
          <w:sz w:val="20"/>
          <w:szCs w:val="20"/>
          <w:lang w:eastAsia="pl-PL"/>
        </w:rPr>
        <w:t>późn</w:t>
      </w:r>
      <w:proofErr w:type="spellEnd"/>
      <w:r w:rsidRPr="00AE3066">
        <w:rPr>
          <w:rFonts w:ascii="Times New Roman" w:eastAsia="Times New Roman" w:hAnsi="Times New Roman" w:cs="Times New Roman"/>
          <w:sz w:val="20"/>
          <w:szCs w:val="20"/>
          <w:lang w:eastAsia="pl-PL"/>
        </w:rPr>
        <w:t xml:space="preserve">. zm.). 3. Wadium wnoszone w pieniądzu należy wpłacić przelewem na rachunek bankowy zamawiającego : Ludowy Bank Spółdzielczy w Strzałkowie konto nr 14 8543 0000 2001 1000 0273 0005 z dopiskiem; „Wadium na obsługę kredytu długoterminowego”. 4. Wadium wnoszone w innej formie niż pieniądz, należy złożyć przed upływem terminu składania ofert w formie oryginału w osobnej kopercie dołączonej do oferty. W przypadku, gdy „oryginał” zostanie w trwały sposób dołączony do złożonej oferty Zamawiający nie będzie mógł zgodnie z art. 46 ust. 1 ustawy Prawo zamówień publicznych zwrócić dokumentu, ponieważ stanowił on będzie integralną część oferty. Z treści gwarancji winno wynikać bezwarunkowe, na pierwsze pisemne żądanie zgłoszone przez Zamawiającego w terminie związania ofertą, zobowiązanie Gwaranta do wypłaty Zamawiającemu pełnej kwoty wadium w okolicznościach określonych w art. 46 ust. 4 a i 5 ustawy Prawo zamówień publicznych. 5. Zamawiający zwraca wadium wszystkim Wykonawcom niezwłocznie po wyborze oferty najkorzystniejszej lub unieważnieniu postępowania, z wyjątkiem Wykonawcy, którego oferta została wybrana jako najkorzystniejsza, z zastrzeżeniem art. 46 ust. 4a ustawy. 6. Wykonawcy, którego oferta została wybrana jako najkorzystniejsza, Zamawiający zwraca wadium niezwłocznie po zawarciu umowy oraz wniesieniu zabezpieczenia należytego wykonania umowy, jeżeli jego wniesienie żądano. 7. Zamawiający zwraca niezwłocznie wadium, na wniosek Wykonawcy, który wycofał ofertę przed upływem terminu składania ofert. 8. Zamawiający zatrzymuje wadium wraz z odsetkami, jeżeli wykonawca, którego oferta została wybrana: 1) odmówił podpisania umowy w sprawie zamówienia publicznego na warunkach określonych w ofercie; 2) nie wniósł wymaganego zabezpieczenia należytego wykonania umowy; 3) zawarcie umowy w sprawie zamówienia publicznego stało się niemożliwe z przyczyn leżących po stronie wykonawcy. 9. Zamawiający na podstawie art. 46 ust. 4a zatrzymuje wadium wraz z odsetkami, jeżeli wykonawca w odpowiedzi na wezwanie, o którym mowa w art. 26 ust. 3 i 3a, z przyczyn leżących po jego stronie, nie złożył oświadczeń lub dokumentów potwierdzających okoliczności, o których mowa w art. 25 ust. 1, oświadczenia, o którym mowa w art. 25a ust. 1, pełnomocnictw lub nie wyraził zgody na poprawienie omyłki, o której mowa w art. 87 ust. 2 pkt 3, co spowodowało brak możliwości wybrania oferty złożonej przez wykonawcę jako najkorzystniejszej. 10. Jeżeli wadium wniesiono w pieniądzu, zamawiający zwróci je wraz z odsetkami wynikającymi z umowy rachunku bankowego, na którym było ono przechowywane, pomniejszone o koszty prowadzenia rachunku bankowego oraz prowizji bankowej za przelew pieniędzy na rachunek bankowy wskazany przez wykonawcę. 11. Oferta nie zabezpieczona w wymaganym terminie wadium, spowoduje na podstawie art. 89 ust. 1 pkt. 7b odrzucenie oferty wykonawcy przez zamawiającego. </w:t>
      </w:r>
    </w:p>
    <w:p w14:paraId="2D8DD623"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IV.1.3) Przewiduje się udzielenie zaliczek na poczet wykonania zamówienia:</w:t>
      </w:r>
      <w:r w:rsidRPr="00AE3066">
        <w:rPr>
          <w:rFonts w:ascii="Times New Roman" w:eastAsia="Times New Roman" w:hAnsi="Times New Roman" w:cs="Times New Roman"/>
          <w:sz w:val="20"/>
          <w:szCs w:val="20"/>
          <w:lang w:eastAsia="pl-PL"/>
        </w:rPr>
        <w:t xml:space="preserve"> </w:t>
      </w:r>
    </w:p>
    <w:p w14:paraId="355CC16D" w14:textId="0C6963F6"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Należy podać informacje na temat udzielania zaliczek: </w:t>
      </w:r>
    </w:p>
    <w:p w14:paraId="42753BB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IV.1.4) Wymaga się złożenia ofert w postaci katalogów elektronicznych lub dołączenia do ofert katalogów elektronicznych: </w:t>
      </w:r>
    </w:p>
    <w:p w14:paraId="45960332" w14:textId="422C9255"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Dopuszcza się złożenie ofert w postaci katalogów elektronicznych lub dołączenia do ofert katalogów elektronicznych: </w:t>
      </w:r>
      <w:r w:rsidRPr="00AE3066">
        <w:rPr>
          <w:rFonts w:ascii="Times New Roman" w:eastAsia="Times New Roman" w:hAnsi="Times New Roman" w:cs="Times New Roman"/>
          <w:sz w:val="20"/>
          <w:szCs w:val="20"/>
          <w:lang w:eastAsia="pl-PL"/>
        </w:rPr>
        <w:br/>
        <w:t xml:space="preserve">Nie </w:t>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IV.1.5.) Wymaga się złożenia oferty wariantowej: </w:t>
      </w:r>
    </w:p>
    <w:p w14:paraId="27055C93" w14:textId="42F6A909"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Dopuszcza się złożenie oferty wariantowej </w:t>
      </w:r>
      <w:r w:rsidRPr="00AE3066">
        <w:rPr>
          <w:rFonts w:ascii="Times New Roman" w:eastAsia="Times New Roman" w:hAnsi="Times New Roman" w:cs="Times New Roman"/>
          <w:sz w:val="20"/>
          <w:szCs w:val="20"/>
          <w:lang w:eastAsia="pl-PL"/>
        </w:rPr>
        <w:br/>
        <w:t xml:space="preserve">Nie </w:t>
      </w:r>
      <w:r w:rsidRPr="00AE3066">
        <w:rPr>
          <w:rFonts w:ascii="Times New Roman" w:eastAsia="Times New Roman" w:hAnsi="Times New Roman" w:cs="Times New Roman"/>
          <w:sz w:val="20"/>
          <w:szCs w:val="20"/>
          <w:lang w:eastAsia="pl-PL"/>
        </w:rPr>
        <w:br/>
        <w:t xml:space="preserve">Złożenie oferty wariantowej dopuszcza się tylko z jednoczesnym złożeniem oferty zasadniczej: </w:t>
      </w:r>
    </w:p>
    <w:p w14:paraId="13BD2ADA"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IV.1.6) Przewidywana liczba wykonawców, którzy zostaną zaproszeni do udziału w postępowaniu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i/>
          <w:iCs/>
          <w:sz w:val="20"/>
          <w:szCs w:val="20"/>
          <w:lang w:eastAsia="pl-PL"/>
        </w:rPr>
        <w:t xml:space="preserve">(przetarg ograniczony, negocjacje z ogłoszeniem, dialog konkurencyjny, partnerstwo innowacyjne) </w:t>
      </w:r>
    </w:p>
    <w:p w14:paraId="5B21B08E"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Liczba wykonawców   </w:t>
      </w:r>
      <w:r w:rsidRPr="00AE3066">
        <w:rPr>
          <w:rFonts w:ascii="Times New Roman" w:eastAsia="Times New Roman" w:hAnsi="Times New Roman" w:cs="Times New Roman"/>
          <w:sz w:val="20"/>
          <w:szCs w:val="20"/>
          <w:lang w:eastAsia="pl-PL"/>
        </w:rPr>
        <w:br/>
        <w:t xml:space="preserve">Przewidywana minimalna liczba wykonawców </w:t>
      </w:r>
      <w:r w:rsidRPr="00AE3066">
        <w:rPr>
          <w:rFonts w:ascii="Times New Roman" w:eastAsia="Times New Roman" w:hAnsi="Times New Roman" w:cs="Times New Roman"/>
          <w:sz w:val="20"/>
          <w:szCs w:val="20"/>
          <w:lang w:eastAsia="pl-PL"/>
        </w:rPr>
        <w:br/>
        <w:t xml:space="preserve">Maksymalna liczba wykonawców   </w:t>
      </w:r>
      <w:r w:rsidRPr="00AE3066">
        <w:rPr>
          <w:rFonts w:ascii="Times New Roman" w:eastAsia="Times New Roman" w:hAnsi="Times New Roman" w:cs="Times New Roman"/>
          <w:sz w:val="20"/>
          <w:szCs w:val="20"/>
          <w:lang w:eastAsia="pl-PL"/>
        </w:rPr>
        <w:br/>
        <w:t xml:space="preserve">Kryteria selekcji wykonawców: </w:t>
      </w:r>
      <w:r w:rsidRPr="00AE3066">
        <w:rPr>
          <w:rFonts w:ascii="Times New Roman" w:eastAsia="Times New Roman" w:hAnsi="Times New Roman" w:cs="Times New Roman"/>
          <w:sz w:val="20"/>
          <w:szCs w:val="20"/>
          <w:lang w:eastAsia="pl-PL"/>
        </w:rPr>
        <w:br/>
      </w:r>
    </w:p>
    <w:p w14:paraId="367F1CBD"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IV.1.7) Informacje na temat umowy ramowej lub dynamicznego systemu zakupów: </w:t>
      </w:r>
    </w:p>
    <w:p w14:paraId="457E60BE" w14:textId="0BBF962A"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Umowa ramowa będzie zawarta: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Czy przewiduje się ograniczenie liczby uczestników umowy ramowej: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Przewidziana maksymalna liczba uczestników umowy ramowej: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Zamówienie obejmuje ustanowienie dynamicznego systemu zakupów: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Adres strony internetowej, na której będą zamieszczone dodatkowe informacje dotyczące dynamicznego systemu zakupów: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W ramach umowy ramowej/dynamicznego systemu zakupów dopuszcza się złożenie ofert w formie katalogów elektronicznych: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Przewiduje się pobranie ze złożonych katalogów elektronicznych informacji potrzebnych do sporządzenia ofert w ramach umowy ramowej/dynamicznego systemu zakupów: </w:t>
      </w:r>
    </w:p>
    <w:p w14:paraId="17200959" w14:textId="1914EEE1"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IV.1.8) Aukcja elektroniczna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Przewidziane jest przeprowadzenie aukcji elektronicznej </w:t>
      </w:r>
      <w:r w:rsidRPr="00AE3066">
        <w:rPr>
          <w:rFonts w:ascii="Times New Roman" w:eastAsia="Times New Roman" w:hAnsi="Times New Roman" w:cs="Times New Roman"/>
          <w:i/>
          <w:iCs/>
          <w:sz w:val="20"/>
          <w:szCs w:val="20"/>
          <w:lang w:eastAsia="pl-PL"/>
        </w:rPr>
        <w:t xml:space="preserve">(przetarg nieograniczony, przetarg ograniczony, negocjacje z ogłoszeniem) </w:t>
      </w:r>
      <w:r w:rsidRPr="00AE3066">
        <w:rPr>
          <w:rFonts w:ascii="Times New Roman" w:eastAsia="Times New Roman" w:hAnsi="Times New Roman" w:cs="Times New Roman"/>
          <w:sz w:val="20"/>
          <w:szCs w:val="20"/>
          <w:lang w:eastAsia="pl-PL"/>
        </w:rPr>
        <w:t xml:space="preserve">Nie </w:t>
      </w:r>
      <w:r w:rsidRPr="00AE3066">
        <w:rPr>
          <w:rFonts w:ascii="Times New Roman" w:eastAsia="Times New Roman" w:hAnsi="Times New Roman" w:cs="Times New Roman"/>
          <w:sz w:val="20"/>
          <w:szCs w:val="20"/>
          <w:lang w:eastAsia="pl-PL"/>
        </w:rPr>
        <w:br/>
        <w:t xml:space="preserve">Należy podać adres strony internetowej, na której aukcja będzie prowadzona: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Należy wskazać elementy, których wartości będą przedmiotem aukcji elektronicznej: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Przewiduje się ograniczenia co do przedstawionych wartości, wynikające z opisu przedmiotu zamówienia:</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Należy podać, które informacje zostaną udostępnione wykonawcom w trakcie aukcji elektronicznej oraz jaki będzie termin ich udostępnienia: </w:t>
      </w:r>
      <w:r w:rsidRPr="00AE3066">
        <w:rPr>
          <w:rFonts w:ascii="Times New Roman" w:eastAsia="Times New Roman" w:hAnsi="Times New Roman" w:cs="Times New Roman"/>
          <w:sz w:val="20"/>
          <w:szCs w:val="20"/>
          <w:lang w:eastAsia="pl-PL"/>
        </w:rPr>
        <w:br/>
        <w:t xml:space="preserve">Informacje dotyczące przebiegu aukcji elektronicznej: </w:t>
      </w:r>
      <w:r w:rsidRPr="00AE3066">
        <w:rPr>
          <w:rFonts w:ascii="Times New Roman" w:eastAsia="Times New Roman" w:hAnsi="Times New Roman" w:cs="Times New Roman"/>
          <w:sz w:val="20"/>
          <w:szCs w:val="20"/>
          <w:lang w:eastAsia="pl-PL"/>
        </w:rPr>
        <w:br/>
        <w:t xml:space="preserve">Jaki jest przewidziany sposób postępowania w toku aukcji elektronicznej i jakie będą warunki, na jakich wykonawcy będą mogli licytować (minimalne wysokości postąpień): </w:t>
      </w:r>
      <w:r w:rsidRPr="00AE3066">
        <w:rPr>
          <w:rFonts w:ascii="Times New Roman" w:eastAsia="Times New Roman" w:hAnsi="Times New Roman" w:cs="Times New Roman"/>
          <w:sz w:val="20"/>
          <w:szCs w:val="20"/>
          <w:lang w:eastAsia="pl-PL"/>
        </w:rPr>
        <w:br/>
        <w:t xml:space="preserve">Informacje dotyczące wykorzystywanego sprzętu elektronicznego, rozwiązań i specyfikacji technicznych w zakresie połączeń: </w:t>
      </w:r>
      <w:r w:rsidRPr="00AE3066">
        <w:rPr>
          <w:rFonts w:ascii="Times New Roman" w:eastAsia="Times New Roman" w:hAnsi="Times New Roman" w:cs="Times New Roman"/>
          <w:sz w:val="20"/>
          <w:szCs w:val="20"/>
          <w:lang w:eastAsia="pl-PL"/>
        </w:rPr>
        <w:br/>
        <w:t xml:space="preserve">Wymagania dotyczące rejestracji i identyfikacji wykonawców w aukcji elektronicznej: </w:t>
      </w:r>
      <w:r w:rsidRPr="00AE3066">
        <w:rPr>
          <w:rFonts w:ascii="Times New Roman" w:eastAsia="Times New Roman" w:hAnsi="Times New Roman" w:cs="Times New Roman"/>
          <w:sz w:val="20"/>
          <w:szCs w:val="20"/>
          <w:lang w:eastAsia="pl-PL"/>
        </w:rPr>
        <w:br/>
        <w:t xml:space="preserve">Informacje o liczbie etapów aukcji elektronicznej i czasie ich trwania: </w:t>
      </w:r>
      <w:r w:rsidRPr="00AE3066">
        <w:rPr>
          <w:rFonts w:ascii="Times New Roman" w:eastAsia="Times New Roman" w:hAnsi="Times New Roman" w:cs="Times New Roman"/>
          <w:sz w:val="20"/>
          <w:szCs w:val="20"/>
          <w:lang w:eastAsia="pl-PL"/>
        </w:rPr>
        <w:br/>
        <w:t xml:space="preserve">Czas trwania: </w:t>
      </w:r>
      <w:r w:rsidRPr="00AE3066">
        <w:rPr>
          <w:rFonts w:ascii="Times New Roman" w:eastAsia="Times New Roman" w:hAnsi="Times New Roman" w:cs="Times New Roman"/>
          <w:sz w:val="20"/>
          <w:szCs w:val="20"/>
          <w:lang w:eastAsia="pl-PL"/>
        </w:rPr>
        <w:br/>
        <w:t xml:space="preserve">Czy wykonawcy, którzy nie złożyli nowych postąpień, zostaną zakwalifikowani do następnego etapu: </w:t>
      </w:r>
      <w:r w:rsidRPr="00AE3066">
        <w:rPr>
          <w:rFonts w:ascii="Times New Roman" w:eastAsia="Times New Roman" w:hAnsi="Times New Roman" w:cs="Times New Roman"/>
          <w:sz w:val="20"/>
          <w:szCs w:val="20"/>
          <w:lang w:eastAsia="pl-PL"/>
        </w:rPr>
        <w:br/>
        <w:t xml:space="preserve">Warunki zamknięcia aukcji elektronicznej: </w:t>
      </w:r>
    </w:p>
    <w:p w14:paraId="43136C68"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IV.2) KRYTERIA OCENY OFERT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IV.2.1) Kryteria oceny ofert: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IV.2.2) Kryteria</w:t>
      </w:r>
      <w:r w:rsidRPr="00AE3066">
        <w:rPr>
          <w:rFonts w:ascii="Times New Roman" w:eastAsia="Times New Roman" w:hAnsi="Times New Roman" w:cs="Times New Roman"/>
          <w:sz w:val="20"/>
          <w:szCs w:val="20"/>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2230"/>
        <w:gridCol w:w="852"/>
      </w:tblGrid>
      <w:tr w:rsidR="00AE3066" w:rsidRPr="00AE3066" w14:paraId="7A7C3DBC" w14:textId="77777777" w:rsidTr="00AE3066">
        <w:tc>
          <w:tcPr>
            <w:tcW w:w="0" w:type="auto"/>
            <w:tcBorders>
              <w:top w:val="single" w:sz="6" w:space="0" w:color="000000"/>
              <w:left w:val="single" w:sz="6" w:space="0" w:color="000000"/>
              <w:bottom w:val="single" w:sz="6" w:space="0" w:color="000000"/>
              <w:right w:val="single" w:sz="6" w:space="0" w:color="000000"/>
            </w:tcBorders>
            <w:vAlign w:val="center"/>
            <w:hideMark/>
          </w:tcPr>
          <w:p w14:paraId="5B3299C9"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3F42A337"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Znaczenie</w:t>
            </w:r>
          </w:p>
        </w:tc>
      </w:tr>
      <w:tr w:rsidR="00AE3066" w:rsidRPr="00AE3066" w14:paraId="37532737" w14:textId="77777777" w:rsidTr="00AE3066">
        <w:tc>
          <w:tcPr>
            <w:tcW w:w="0" w:type="auto"/>
            <w:tcBorders>
              <w:top w:val="single" w:sz="6" w:space="0" w:color="000000"/>
              <w:left w:val="single" w:sz="6" w:space="0" w:color="000000"/>
              <w:bottom w:val="single" w:sz="6" w:space="0" w:color="000000"/>
              <w:right w:val="single" w:sz="6" w:space="0" w:color="000000"/>
            </w:tcBorders>
            <w:vAlign w:val="center"/>
            <w:hideMark/>
          </w:tcPr>
          <w:p w14:paraId="0B593D73"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9972AD5"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60,00</w:t>
            </w:r>
          </w:p>
        </w:tc>
      </w:tr>
      <w:tr w:rsidR="00AE3066" w:rsidRPr="00AE3066" w14:paraId="386EBA0F" w14:textId="77777777" w:rsidTr="00AE3066">
        <w:tc>
          <w:tcPr>
            <w:tcW w:w="0" w:type="auto"/>
            <w:tcBorders>
              <w:top w:val="single" w:sz="6" w:space="0" w:color="000000"/>
              <w:left w:val="single" w:sz="6" w:space="0" w:color="000000"/>
              <w:bottom w:val="single" w:sz="6" w:space="0" w:color="000000"/>
              <w:right w:val="single" w:sz="6" w:space="0" w:color="000000"/>
            </w:tcBorders>
            <w:vAlign w:val="center"/>
            <w:hideMark/>
          </w:tcPr>
          <w:p w14:paraId="0C1429F2"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Czas uruchomienia kredytu</w:t>
            </w:r>
          </w:p>
        </w:tc>
        <w:tc>
          <w:tcPr>
            <w:tcW w:w="0" w:type="auto"/>
            <w:tcBorders>
              <w:top w:val="single" w:sz="6" w:space="0" w:color="000000"/>
              <w:left w:val="single" w:sz="6" w:space="0" w:color="000000"/>
              <w:bottom w:val="single" w:sz="6" w:space="0" w:color="000000"/>
              <w:right w:val="single" w:sz="6" w:space="0" w:color="000000"/>
            </w:tcBorders>
            <w:vAlign w:val="center"/>
            <w:hideMark/>
          </w:tcPr>
          <w:p w14:paraId="7C99EEE5"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40,00</w:t>
            </w:r>
          </w:p>
        </w:tc>
      </w:tr>
    </w:tbl>
    <w:p w14:paraId="0AE49676" w14:textId="5B00BBB3"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IV.2.3) Zastosowanie procedury, o której mowa w art. 24aa ust. 1 ustawy </w:t>
      </w:r>
      <w:proofErr w:type="spellStart"/>
      <w:r w:rsidRPr="00AE3066">
        <w:rPr>
          <w:rFonts w:ascii="Times New Roman" w:eastAsia="Times New Roman" w:hAnsi="Times New Roman" w:cs="Times New Roman"/>
          <w:b/>
          <w:bCs/>
          <w:sz w:val="20"/>
          <w:szCs w:val="20"/>
          <w:lang w:eastAsia="pl-PL"/>
        </w:rPr>
        <w:t>Pzp</w:t>
      </w:r>
      <w:proofErr w:type="spellEnd"/>
      <w:r w:rsidRPr="00AE3066">
        <w:rPr>
          <w:rFonts w:ascii="Times New Roman" w:eastAsia="Times New Roman" w:hAnsi="Times New Roman" w:cs="Times New Roman"/>
          <w:b/>
          <w:bCs/>
          <w:sz w:val="20"/>
          <w:szCs w:val="20"/>
          <w:lang w:eastAsia="pl-PL"/>
        </w:rPr>
        <w:t xml:space="preserve"> </w:t>
      </w:r>
      <w:r w:rsidRPr="00AE3066">
        <w:rPr>
          <w:rFonts w:ascii="Times New Roman" w:eastAsia="Times New Roman" w:hAnsi="Times New Roman" w:cs="Times New Roman"/>
          <w:sz w:val="20"/>
          <w:szCs w:val="20"/>
          <w:lang w:eastAsia="pl-PL"/>
        </w:rPr>
        <w:t xml:space="preserve">(przetarg nieograniczony) </w:t>
      </w:r>
      <w:r w:rsidRPr="00AE3066">
        <w:rPr>
          <w:rFonts w:ascii="Times New Roman" w:eastAsia="Times New Roman" w:hAnsi="Times New Roman" w:cs="Times New Roman"/>
          <w:sz w:val="20"/>
          <w:szCs w:val="20"/>
          <w:lang w:eastAsia="pl-PL"/>
        </w:rPr>
        <w:br/>
        <w:t xml:space="preserve">Tak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IV.3) Negocjacje z ogłoszeniem, dialog konkurencyjny, partnerstwo innowacyjne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IV.3.1) Informacje na temat negocjacji z ogłoszeniem</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Minimalne wymagania, które muszą spełniać wszystkie oferty: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Przewidziane jest zastrzeżenie prawa do udzielenia zamówienia na podstawie ofert wstępnych bez przeprowadzenia negocjacji </w:t>
      </w:r>
      <w:r w:rsidRPr="00AE3066">
        <w:rPr>
          <w:rFonts w:ascii="Times New Roman" w:eastAsia="Times New Roman" w:hAnsi="Times New Roman" w:cs="Times New Roman"/>
          <w:sz w:val="20"/>
          <w:szCs w:val="20"/>
          <w:lang w:eastAsia="pl-PL"/>
        </w:rPr>
        <w:br/>
        <w:t xml:space="preserve">Przewidziany jest podział negocjacji na etapy w celu ograniczenia liczby ofert: </w:t>
      </w:r>
      <w:r w:rsidRPr="00AE3066">
        <w:rPr>
          <w:rFonts w:ascii="Times New Roman" w:eastAsia="Times New Roman" w:hAnsi="Times New Roman" w:cs="Times New Roman"/>
          <w:sz w:val="20"/>
          <w:szCs w:val="20"/>
          <w:lang w:eastAsia="pl-PL"/>
        </w:rPr>
        <w:br/>
        <w:t xml:space="preserve">Należy podać informacje na temat etapów negocjacji (w tym liczbę etapów): </w:t>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IV.3.2) Informacje na temat dialogu konkurencyjnego</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Opis potrzeb i wymagań zamawiającego lub informacja o sposobie uzyskania tego opisu: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Informacja o wysokości nagród dla wykonawców, którzy podczas dialogu konkurencyjnego przedstawili rozwiązania stanowiące podstawę do składania ofert, jeżeli zamawiający przewiduje nagrody: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Wstępny harmonogram postępowania: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Podział dialogu na etapy w celu ograniczenia liczby rozwiązań: </w:t>
      </w:r>
      <w:r w:rsidRPr="00AE3066">
        <w:rPr>
          <w:rFonts w:ascii="Times New Roman" w:eastAsia="Times New Roman" w:hAnsi="Times New Roman" w:cs="Times New Roman"/>
          <w:sz w:val="20"/>
          <w:szCs w:val="20"/>
          <w:lang w:eastAsia="pl-PL"/>
        </w:rPr>
        <w:br/>
        <w:t xml:space="preserve">Należy podać informacje na temat etapów dialogu: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IV.3.3) Informacje na temat partnerstwa innowacyjnego</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Elementy opisu przedmiotu zamówienia definiujące minimalne wymagania, którym muszą odpowiadać wszystkie oferty: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Podział negocjacji na etapy w celu ograniczeniu liczby ofert podlegających negocjacjom poprzez zastosowanie kryteriów oceny ofert wskazanych w specyfikacji istotnych warunków zamówienia: </w:t>
      </w:r>
      <w:r w:rsidRPr="00AE3066">
        <w:rPr>
          <w:rFonts w:ascii="Times New Roman" w:eastAsia="Times New Roman" w:hAnsi="Times New Roman" w:cs="Times New Roman"/>
          <w:sz w:val="20"/>
          <w:szCs w:val="20"/>
          <w:lang w:eastAsia="pl-PL"/>
        </w:rPr>
        <w:br/>
        <w:t xml:space="preserve">Informacje dodatkowe: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IV.4) Licytacja elektroniczna </w:t>
      </w:r>
      <w:r w:rsidRPr="00AE3066">
        <w:rPr>
          <w:rFonts w:ascii="Times New Roman" w:eastAsia="Times New Roman" w:hAnsi="Times New Roman" w:cs="Times New Roman"/>
          <w:sz w:val="20"/>
          <w:szCs w:val="20"/>
          <w:lang w:eastAsia="pl-PL"/>
        </w:rPr>
        <w:br/>
        <w:t xml:space="preserve">Adres strony internetowej, na której będzie prowadzona licytacja elektroniczna: </w:t>
      </w:r>
    </w:p>
    <w:p w14:paraId="7E6CEB81"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Adres strony internetowej, na której jest dostępny opis przedmiotu zamówienia w licytacji elektronicznej: </w:t>
      </w:r>
    </w:p>
    <w:p w14:paraId="3393AE5F"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Wymagania dotyczące rejestracji i identyfikacji wykonawców w licytacji elektronicznej, w tym wymagania techniczne urządzeń informatycznych: </w:t>
      </w:r>
    </w:p>
    <w:p w14:paraId="43954BC0"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Sposób postępowania w toku licytacji elektronicznej, w tym określenie minimalnych wysokości postąpień: </w:t>
      </w:r>
    </w:p>
    <w:p w14:paraId="5187EB67"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Informacje o liczbie etapów licytacji elektronicznej i czasie ich trwania: </w:t>
      </w:r>
    </w:p>
    <w:p w14:paraId="665EA269" w14:textId="62DD75FC"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Czas trwania: </w:t>
      </w:r>
      <w:r w:rsidRPr="00AE3066">
        <w:rPr>
          <w:rFonts w:ascii="Times New Roman" w:eastAsia="Times New Roman" w:hAnsi="Times New Roman" w:cs="Times New Roman"/>
          <w:sz w:val="20"/>
          <w:szCs w:val="20"/>
          <w:lang w:eastAsia="pl-PL"/>
        </w:rPr>
        <w:br/>
        <w:t xml:space="preserve">Wykonawcy, którzy nie złożyli nowych postąpień, zostaną zakwalifikowani do następnego etapu: </w:t>
      </w:r>
    </w:p>
    <w:p w14:paraId="578987BC"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Termin składania wniosków o dopuszczenie do udziału w licytacji elektronicznej: </w:t>
      </w:r>
      <w:r w:rsidRPr="00AE3066">
        <w:rPr>
          <w:rFonts w:ascii="Times New Roman" w:eastAsia="Times New Roman" w:hAnsi="Times New Roman" w:cs="Times New Roman"/>
          <w:sz w:val="20"/>
          <w:szCs w:val="20"/>
          <w:lang w:eastAsia="pl-PL"/>
        </w:rPr>
        <w:br/>
        <w:t xml:space="preserve">Data: godzina: </w:t>
      </w:r>
      <w:r w:rsidRPr="00AE3066">
        <w:rPr>
          <w:rFonts w:ascii="Times New Roman" w:eastAsia="Times New Roman" w:hAnsi="Times New Roman" w:cs="Times New Roman"/>
          <w:sz w:val="20"/>
          <w:szCs w:val="20"/>
          <w:lang w:eastAsia="pl-PL"/>
        </w:rPr>
        <w:br/>
        <w:t xml:space="preserve">Termin otwarcia licytacji elektronicznej: </w:t>
      </w:r>
    </w:p>
    <w:p w14:paraId="3641CF68" w14:textId="6DEB6125"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sz w:val="20"/>
          <w:szCs w:val="20"/>
          <w:lang w:eastAsia="pl-PL"/>
        </w:rPr>
        <w:t xml:space="preserve">Termin i warunki zamknięcia licytacji elektronicznej: </w:t>
      </w:r>
      <w:r w:rsidRPr="00AE3066">
        <w:rPr>
          <w:rFonts w:ascii="Times New Roman" w:eastAsia="Times New Roman" w:hAnsi="Times New Roman" w:cs="Times New Roman"/>
          <w:sz w:val="20"/>
          <w:szCs w:val="20"/>
          <w:lang w:eastAsia="pl-PL"/>
        </w:rPr>
        <w:br/>
        <w:t xml:space="preserve">Istotne dla stron postanowienia, które zostaną wprowadzone do treści zawieranej umowy w sprawie zamówienia publicznego, albo ogólne warunki umowy, albo wzór umowy: </w:t>
      </w:r>
      <w:r w:rsidRPr="00AE3066">
        <w:rPr>
          <w:rFonts w:ascii="Times New Roman" w:eastAsia="Times New Roman" w:hAnsi="Times New Roman" w:cs="Times New Roman"/>
          <w:sz w:val="20"/>
          <w:szCs w:val="20"/>
          <w:lang w:eastAsia="pl-PL"/>
        </w:rPr>
        <w:br/>
        <w:t xml:space="preserve">Wymagania dotyczące zabezpieczenia należytego wykonania umowy: </w:t>
      </w:r>
      <w:r w:rsidRPr="00AE3066">
        <w:rPr>
          <w:rFonts w:ascii="Times New Roman" w:eastAsia="Times New Roman" w:hAnsi="Times New Roman" w:cs="Times New Roman"/>
          <w:sz w:val="20"/>
          <w:szCs w:val="20"/>
          <w:lang w:eastAsia="pl-PL"/>
        </w:rPr>
        <w:br/>
        <w:t xml:space="preserve">Informacje dodatkowe: </w:t>
      </w:r>
    </w:p>
    <w:p w14:paraId="15BE8AA5" w14:textId="2523F15D" w:rsidR="00AE3066" w:rsidRPr="00AE3066" w:rsidRDefault="00AE3066" w:rsidP="00AE3066">
      <w:pPr>
        <w:spacing w:after="0" w:line="240" w:lineRule="auto"/>
        <w:rPr>
          <w:rFonts w:ascii="Times New Roman" w:eastAsia="Times New Roman" w:hAnsi="Times New Roman" w:cs="Times New Roman"/>
          <w:sz w:val="20"/>
          <w:szCs w:val="20"/>
          <w:lang w:eastAsia="pl-PL"/>
        </w:rPr>
      </w:pPr>
      <w:r w:rsidRPr="00AE3066">
        <w:rPr>
          <w:rFonts w:ascii="Times New Roman" w:eastAsia="Times New Roman" w:hAnsi="Times New Roman" w:cs="Times New Roman"/>
          <w:b/>
          <w:bCs/>
          <w:sz w:val="20"/>
          <w:szCs w:val="20"/>
          <w:lang w:eastAsia="pl-PL"/>
        </w:rPr>
        <w:t>IV.5) ZMIANA UMOWY</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Przewiduje się istotne zmiany postanowień zawartej umowy w stosunku do treści oferty, na podstawie której dokonano wyboru wykonawcy:</w:t>
      </w:r>
      <w:r w:rsidRPr="00AE3066">
        <w:rPr>
          <w:rFonts w:ascii="Times New Roman" w:eastAsia="Times New Roman" w:hAnsi="Times New Roman" w:cs="Times New Roman"/>
          <w:sz w:val="20"/>
          <w:szCs w:val="20"/>
          <w:lang w:eastAsia="pl-PL"/>
        </w:rPr>
        <w:t xml:space="preserve"> Tak </w:t>
      </w:r>
      <w:r w:rsidRPr="00AE3066">
        <w:rPr>
          <w:rFonts w:ascii="Times New Roman" w:eastAsia="Times New Roman" w:hAnsi="Times New Roman" w:cs="Times New Roman"/>
          <w:sz w:val="20"/>
          <w:szCs w:val="20"/>
          <w:lang w:eastAsia="pl-PL"/>
        </w:rPr>
        <w:br/>
        <w:t xml:space="preserve">Należy wskazać zakres, charakter zmian oraz warunki wprowadzenia zmian: </w:t>
      </w:r>
      <w:r w:rsidRPr="00AE3066">
        <w:rPr>
          <w:rFonts w:ascii="Times New Roman" w:eastAsia="Times New Roman" w:hAnsi="Times New Roman" w:cs="Times New Roman"/>
          <w:sz w:val="20"/>
          <w:szCs w:val="20"/>
          <w:lang w:eastAsia="pl-PL"/>
        </w:rPr>
        <w:br/>
        <w:t>1. Istotne dla stron postanowienia, które zostaną wprowadzone do treści zawieranej umowy, muszą być zgodne z postanowieniami specyfikacji, a w szczególności musi zawierać: 1) Kredyt zostanie uruchomiony przez bank jednorazowo w formie przelewu na rachunek bankowy Zamawiającego 73854300002001100002730010, płatne po podpisaniu umowy, nie później jednak niż do 31.05.2019 r. 2) okres kredytowania: od dnia uruchomienia środków do dnia 31.12.2029r. tj. do dnia ostatecznej spłaty kredytu. 3) Wykonawca otworzy rachunek kredytowy najpóźniej w dniu wypłaty kredytu i prowadzić go będzie nieodpłatnie w całym okresie kredytowania. 4)Po dokonaniu każdej transakcji Wykonawca przekaże Zamawiającemu wyciąg z konta bankowego (rachunek kredytowy), które zostało otwarte przez Wykonawcę na potrzeby umowy kredytowej. 5) Spłata kredytu w ratach kwartalnych na dzień: 31 marca, 30 czerwca, 30 września, 31 grudnia. W przypadku płatności rat przypadających na dzień wolny od pracy płatność nastąpi w pierwszym dniu roboczym po terminie płatności. 6) Spłata rat zaciągniętego kredytu nastąpi w okresie 10 lat, w 40 ratach płatnych na koniec każdego kwartału kalendarzowego. Spłata kredytu rozpocznie się 31.03.2020r. a ostatnia rata spłacona zostanie 31 grudnia 2029r. - kredyt spłacany będzie w następujących wysokościach: d) 2020r. - 169.680,00 zł - 4 równe raty po 42.420,00 zł e) 2021r. - 169.680,00 zł - 4 równe raty po 42.420,00 zł f) 2022r. - 169.680,00 zł - 4 równe raty po 42.420,00 zł g) 2023r. - 169.680,00 zł - 4 równe raty po 42.420,00 zł h) 2024r. - 169.680,00 zł - 4 równe raty po 42.420,00 zł i) 2025r. - 169.680,00 zł - 4 równe raty po 42.420,00 zł j) 2026r. - 169.680,00 zł - 4 równe raty po 42.420,00 zł k) 2027r. - 169.680,00 zł - 4 równe raty po 42.420,00 zł l) 2028r. - 169.680,00 zł - 4 równe raty po 42.420,00 zł m) 2029r. - 169.680,00 zł - 4 równe raty po 42.420,00 zł 7) Zamawiający przewiduje możliwość wcześniejszej spłaty kredytu. 8) Zamawiający zastrzega możliwość wcześniejszej spłaty większej kwoty kapitału bez dodatkowych prowizji i opłat. Zamawiający jest zobowiązany powiadomić bank o planowanej wcześniejszej spłacie zadłużenia z wyprzedzeniem na co najmniej 10 dni roboczych podając termin i wysokość planowanej spłaty. 9) W sytuacji, kiedy kredyt będzie spłacony wcześniej, odsetki liczone będą do dnia spłaty kredytu, a nie do końca okresu umowy (zastrzeżenie możliwości przedterminowej spłaty kredytu bez ponoszenia dodatkowych kosztów). O zmianie terminu spłaty kredytu Zamawiający poinformuje w formie pisemnej. 10) Spłata całej kwoty udzielonego kredytu wraz z należnymi Bankowi odsetkami oraz innymi należnymi Bankowi kwotami wynikającymi z umowy kredytowej będzie oznaczała wygaśnięcie kredytu. 11) Zamawiający wyraża zgodę na zabezpieczenie kredytu w postaci weksla in blanco wraz z deklaracją wekslową i oświadczeniem o poddaniu się egzekucji podpisane przez Wójta Gminy Strzałkowo. Niedopuszczalne są w tym zakresie inne zapisy w umowie kredytowej, w tym także o poddaniu się egzekucji na podstawie art.97 ust. 1 i 2 ustawy Prawo Bankowe (</w:t>
      </w:r>
      <w:proofErr w:type="spellStart"/>
      <w:r w:rsidRPr="00AE3066">
        <w:rPr>
          <w:rFonts w:ascii="Times New Roman" w:eastAsia="Times New Roman" w:hAnsi="Times New Roman" w:cs="Times New Roman"/>
          <w:sz w:val="20"/>
          <w:szCs w:val="20"/>
          <w:lang w:eastAsia="pl-PL"/>
        </w:rPr>
        <w:t>t.j</w:t>
      </w:r>
      <w:proofErr w:type="spellEnd"/>
      <w:r w:rsidRPr="00AE3066">
        <w:rPr>
          <w:rFonts w:ascii="Times New Roman" w:eastAsia="Times New Roman" w:hAnsi="Times New Roman" w:cs="Times New Roman"/>
          <w:sz w:val="20"/>
          <w:szCs w:val="20"/>
          <w:lang w:eastAsia="pl-PL"/>
        </w:rPr>
        <w:t xml:space="preserve">. Dz.U. z 2018.2187 ze zm.) 12) Zamawiający nie dopuszcza możliwości pobierania innych opłat bankowych za uruchomienie kredytu niż wymienione w pkt. 13. 13) Na koszt kredytu składa się suma: oprocentowania uzależnionego od stawki WIBOR 3M oraz marży Wykonawcy. Marża Wykonawcy określona w ofercie nie ulegnie zmianie przez cały okres kredytowania. UWAGA! W ofercie należy przyjąć oprocentowanie wg stopy WIBOR dla depozytów trzymiesięcznych (3M) powiększonych o stałą marżę banku, przyjmując stopę WIBOR z dnia 17.04.2019 r. – tj. 1,72. 14) Stopa zmienna WIBOR obowiązująca w okresie kwartału obrachunkowego określana będzie według wysokości ustalonej na dwa dni robocze ( tj. z wyjątkiem sobót, niedziel i świąt) przed pierwszym dniem każdego okresu obowiązywania stopy procentowej. Jeżeli zmiana stopy WIBOR nastąpi w dniu nie będącym dniem roboczym, bank może dokonać zmiany stopy WIBOR w najbliższym następnym dniu roboczym, w którym stopa WIBOR jest ogłaszana. W przypadku nie ustalenia odpowiedniej stopy w którymkolwiek z dni ustalania wysokości stopy WIBOR, składnikiem stopy procentowej staje się odpowiednia stopa WIBOR ustalona przed tymi dniami. 15) Zmiana stopy procentowej spowodowana zmianą stopy WIBOR nie stanowi podstawy zmiany umowy i nie wymaga jej aneksowania. O zmianie wysokości oprocentowania kredytu bank będzie zawiadamiał kredytobiorcę w formie pisemnej. 16) Odsetki od kredytu spłacane będą co miesiąc. Przy obliczaniu odsetek przyjmuje się w okresach odsetkowych faktyczną liczbę dni kalendarzowych. 17) Odsetki naliczane za każdy miesiąc odsetkowy płatne będą ostatniego dnia każdego miesiąca odsetkowego. 18) Pierwszy termin płatności odsetek przypada na dzień 31.01.2020 roku, a ostatni w dniu całkowitej spłaty kredytu, tj. 31.12.2029 r. 19) Na cenę oferty składają się następujące elementy: podatki, prowizje, odsetki, koszty obsługi, koszty zawarcia umowy. 20) Ustala się rok 2019 rokiem karencji w spłacie rat kapitałowych 21)Zamawiający dopuszcza, aby złącznikiem do umowy był regulamin kredytowania Wykonawcy i wiązał Zamawiającego w części niesprzecznej z niniejszym SIWZ. 2.Na podstawie art. 144 ust. 1 ustawy Prawo zamówień publicznych, Zamawiający dopuszcza zmianę umowy (w formie pisemnej pod rygorem nieważności) w następujących przypadkach: 1) wystąpi siła wyższa uniemożliwiająca Wykonawcy wykonanie przedmiotu zamówienia. W takim przypadku strony mogą przesunąć termin zakończenia umowy o czas w jakim siła wyższa uniemożliwiła wykonanie obowiązków Stron, 2) wystąpi konieczność zmiany osób koordynujących (osób odpowiedzialnych za realizacje umowy ze strony Wykonawcy lub Zamawiającego). 3) wystąpi konieczność wprowadzenia innych zmian, które są niezbędne do wykonania umowy, a których nie dało się przewidzieć w chwili zawarcia umowy oraz nie są zmianami istotnych postanowień umowy. 4) wystąpi, wynikająca z uwarunkowań budżetowych Zamawiającego, konieczność zmiany terminu wykorzystania kredytu, terminu spłaty kredytu lub terminu spłaty poszczególnych rat kredytu, wówczas ww. terminy mogą ulec zmianie.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IV.6) INFORMACJE ADMINISTRACYJNE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IV.6.1) Sposób udostępniania informacji o charakterze poufnym </w:t>
      </w:r>
      <w:r w:rsidRPr="00AE3066">
        <w:rPr>
          <w:rFonts w:ascii="Times New Roman" w:eastAsia="Times New Roman" w:hAnsi="Times New Roman" w:cs="Times New Roman"/>
          <w:i/>
          <w:iCs/>
          <w:sz w:val="20"/>
          <w:szCs w:val="20"/>
          <w:lang w:eastAsia="pl-PL"/>
        </w:rPr>
        <w:t xml:space="preserve">(jeżeli dotyczy):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Środki służące ochronie informacji o charakterze poufnym</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IV.6.2) Termin składania ofert lub wniosków o dopuszczenie do udziału w postępowaniu: </w:t>
      </w:r>
      <w:r w:rsidRPr="00AE3066">
        <w:rPr>
          <w:rFonts w:ascii="Times New Roman" w:eastAsia="Times New Roman" w:hAnsi="Times New Roman" w:cs="Times New Roman"/>
          <w:sz w:val="20"/>
          <w:szCs w:val="20"/>
          <w:lang w:eastAsia="pl-PL"/>
        </w:rPr>
        <w:br/>
        <w:t xml:space="preserve">Data: 2019-04-29, godzina: 09:00, </w:t>
      </w:r>
      <w:r w:rsidRPr="00AE3066">
        <w:rPr>
          <w:rFonts w:ascii="Times New Roman" w:eastAsia="Times New Roman" w:hAnsi="Times New Roman" w:cs="Times New Roman"/>
          <w:sz w:val="20"/>
          <w:szCs w:val="20"/>
          <w:lang w:eastAsia="pl-PL"/>
        </w:rPr>
        <w:br/>
        <w:t xml:space="preserve">Skrócenie terminu składania wniosków, ze względu na pilną potrzebę udzielenia zamówienia (przetarg nieograniczony, przetarg ograniczony, negocjacje z ogłoszeniem):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sz w:val="20"/>
          <w:szCs w:val="20"/>
          <w:lang w:eastAsia="pl-PL"/>
        </w:rPr>
        <w:br/>
        <w:t xml:space="preserve">Wskazać powody: </w:t>
      </w:r>
      <w:r w:rsidRPr="00AE3066">
        <w:rPr>
          <w:rFonts w:ascii="Times New Roman" w:eastAsia="Times New Roman" w:hAnsi="Times New Roman" w:cs="Times New Roman"/>
          <w:sz w:val="20"/>
          <w:szCs w:val="20"/>
          <w:lang w:eastAsia="pl-PL"/>
        </w:rPr>
        <w:br/>
        <w:t xml:space="preserve">Język lub języki, w jakich mogą być sporządzane oferty lub wnioski o dopuszczenie do udziału w postępowaniu </w:t>
      </w:r>
      <w:r w:rsidRPr="00AE3066">
        <w:rPr>
          <w:rFonts w:ascii="Times New Roman" w:eastAsia="Times New Roman" w:hAnsi="Times New Roman" w:cs="Times New Roman"/>
          <w:sz w:val="20"/>
          <w:szCs w:val="20"/>
          <w:lang w:eastAsia="pl-PL"/>
        </w:rPr>
        <w:br/>
        <w:t xml:space="preserve">&gt;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 xml:space="preserve">IV.6.3) Termin związania ofertą: </w:t>
      </w:r>
      <w:r w:rsidRPr="00AE3066">
        <w:rPr>
          <w:rFonts w:ascii="Times New Roman" w:eastAsia="Times New Roman" w:hAnsi="Times New Roman" w:cs="Times New Roman"/>
          <w:sz w:val="20"/>
          <w:szCs w:val="20"/>
          <w:lang w:eastAsia="pl-PL"/>
        </w:rPr>
        <w:t xml:space="preserve">do: okres w dniach: 30 (od ostatecznego terminu składania ofert)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AE3066">
        <w:rPr>
          <w:rFonts w:ascii="Times New Roman" w:eastAsia="Times New Roman" w:hAnsi="Times New Roman" w:cs="Times New Roman"/>
          <w:sz w:val="20"/>
          <w:szCs w:val="20"/>
          <w:lang w:eastAsia="pl-PL"/>
        </w:rPr>
        <w:t xml:space="preserve"> Nie </w:t>
      </w:r>
      <w:r w:rsidRPr="00AE3066">
        <w:rPr>
          <w:rFonts w:ascii="Times New Roman" w:eastAsia="Times New Roman" w:hAnsi="Times New Roman" w:cs="Times New Roman"/>
          <w:sz w:val="20"/>
          <w:szCs w:val="20"/>
          <w:lang w:eastAsia="pl-PL"/>
        </w:rPr>
        <w:br/>
      </w:r>
      <w:r w:rsidRPr="00AE3066">
        <w:rPr>
          <w:rFonts w:ascii="Times New Roman" w:eastAsia="Times New Roman" w:hAnsi="Times New Roman" w:cs="Times New Roman"/>
          <w:b/>
          <w:bCs/>
          <w:sz w:val="20"/>
          <w:szCs w:val="20"/>
          <w:lang w:eastAsia="pl-PL"/>
        </w:rPr>
        <w:t>IV.6.6) Informacje dodatkowe:</w:t>
      </w:r>
      <w:r w:rsidRPr="00AE3066">
        <w:rPr>
          <w:rFonts w:ascii="Times New Roman" w:eastAsia="Times New Roman" w:hAnsi="Times New Roman" w:cs="Times New Roman"/>
          <w:sz w:val="20"/>
          <w:szCs w:val="20"/>
          <w:lang w:eastAsia="pl-PL"/>
        </w:rPr>
        <w:t xml:space="preserve"> </w:t>
      </w:r>
      <w:r w:rsidRPr="00AE3066">
        <w:rPr>
          <w:rFonts w:ascii="Times New Roman" w:eastAsia="Times New Roman" w:hAnsi="Times New Roman" w:cs="Times New Roman"/>
          <w:sz w:val="20"/>
          <w:szCs w:val="20"/>
          <w:lang w:eastAsia="pl-PL"/>
        </w:rPr>
        <w:br/>
        <w:t xml:space="preserve">1.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a) administratorem Pani/Pana danych osobowych jest Wójt Gminy Strzałkowo z siedzibą w Urzędzie Gminy w Strzałkowie, ul. Al. Prymasa Wyszyńskiego 6, 62-420 Strzałkowo, b)inspektorem ochrony danych osobowych w Urzędzie Gminy w Strzałkowie jest Pan Sławomir Laskowski, Tel: 509 776 801, email: abi@strzalkowo.pl c) Pani/Pana dane osobowe przetwarzane będą na podstawie art. 6 ust. 1 lit. c RODO w celu związanym z postępowaniem o udzielenie zamówienia publicznego ZP.271.1.10.2019 prowadzonym w trybie Przetargu nieograniczonego, d)odbiorcami Pani/Pana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e)Pani/Pana dane osobowe będą przechowywane, zgodnie z art. 97 ust. 1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przez okres 4 lat od dnia zakończenia postępowania o udzielenie zamówienia, a jeżeli czas trwania umowy przekracza 4 lata, okres przechowywania obejmuje cały czas trwania umowy; f)obowiązek podania przez Panią/Pana danych osobowych bezpośrednio Pani/Pana dotyczących jest wymogiem ustawowym określonym w przepisach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związanym z udziałem w postępowaniu o udzielenie zamówienia publicznego; konsekwencje niepodania określonych danych wynikają z ustawy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g) w odniesieniu do Pani/Pana danych osobowych decyzje nie będą podejmowane w sposób zautomatyzowany, stosowanie do art. 22 RODO; h)posiada Pani/Pan: − na podstawie art. 15 RODO prawo dostępu do danych osobowych Pani/Pana dotyczących; − na podstawie art. 16 RODO prawo do sprostowania Pani/Pana danych osobowych **; − na podstawie art. 18 RODO prawo żądania od administratora ograniczenia przetwarzania danych osobowych z zastrzeżeniem przypadków, o których mowa w art. 18 ust. 2 RODO ***; − prawo do wniesienia skargi do Prezesa Urzędu Ochrony Danych Osobowych, gdy uzna Pani/Pan, że przetwarzanie danych osobowych Pani/Pana dotyczących narusza przepisy RODO; i)nie przysługuje Pani/Panu: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skorzystanie z prawa do sprostowania nie może skutkować zmianą wyniku postępowania o udzielenie zamówienia publicznego ani zmianą postanowień umowy w zakresie niezgodnym z ustawą </w:t>
      </w:r>
      <w:proofErr w:type="spellStart"/>
      <w:r w:rsidRPr="00AE3066">
        <w:rPr>
          <w:rFonts w:ascii="Times New Roman" w:eastAsia="Times New Roman" w:hAnsi="Times New Roman" w:cs="Times New Roman"/>
          <w:sz w:val="20"/>
          <w:szCs w:val="20"/>
          <w:lang w:eastAsia="pl-PL"/>
        </w:rPr>
        <w:t>Pzp</w:t>
      </w:r>
      <w:proofErr w:type="spellEnd"/>
      <w:r w:rsidRPr="00AE3066">
        <w:rPr>
          <w:rFonts w:ascii="Times New Roman" w:eastAsia="Times New Roman" w:hAnsi="Times New Roman" w:cs="Times New Roman"/>
          <w:sz w:val="20"/>
          <w:szCs w:val="20"/>
          <w:lang w:eastAsia="pl-PL"/>
        </w:rPr>
        <w:t xml:space="preserve"> oraz nie może naruszać integralności protokołu oraz jego załączników. ***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49D9A8D1" w14:textId="6EEF3966" w:rsidR="00AE3066" w:rsidRDefault="00AE3066" w:rsidP="00AE3066">
      <w:pPr>
        <w:spacing w:after="0" w:line="240" w:lineRule="auto"/>
        <w:jc w:val="center"/>
        <w:rPr>
          <w:rFonts w:ascii="Times New Roman" w:eastAsia="Times New Roman" w:hAnsi="Times New Roman" w:cs="Times New Roman"/>
          <w:b/>
          <w:bCs/>
          <w:sz w:val="20"/>
          <w:szCs w:val="20"/>
          <w:u w:val="single"/>
          <w:lang w:eastAsia="pl-PL"/>
        </w:rPr>
      </w:pPr>
      <w:r w:rsidRPr="00AE3066">
        <w:rPr>
          <w:rFonts w:ascii="Times New Roman" w:eastAsia="Times New Roman" w:hAnsi="Times New Roman" w:cs="Times New Roman"/>
          <w:b/>
          <w:bCs/>
          <w:sz w:val="20"/>
          <w:szCs w:val="20"/>
          <w:u w:val="single"/>
          <w:lang w:eastAsia="pl-PL"/>
        </w:rPr>
        <w:t xml:space="preserve">ZAŁĄCZNIK I - INFORMACJE DOTYCZĄCE OFERT CZĘŚCIOWYCH </w:t>
      </w:r>
    </w:p>
    <w:p w14:paraId="6A79FC3B" w14:textId="64CE5F23" w:rsidR="00AE3066" w:rsidRDefault="00AE3066" w:rsidP="00AE3066">
      <w:pPr>
        <w:spacing w:after="0" w:line="240" w:lineRule="auto"/>
        <w:jc w:val="center"/>
        <w:rPr>
          <w:rFonts w:ascii="Times New Roman" w:eastAsia="Times New Roman" w:hAnsi="Times New Roman" w:cs="Times New Roman"/>
          <w:b/>
          <w:bCs/>
          <w:sz w:val="20"/>
          <w:szCs w:val="20"/>
          <w:u w:val="single"/>
          <w:lang w:eastAsia="pl-PL"/>
        </w:rPr>
      </w:pPr>
    </w:p>
    <w:p w14:paraId="5C24BDA5" w14:textId="088C4D6B" w:rsidR="00AE3066" w:rsidRPr="00AE3066" w:rsidRDefault="00AE3066" w:rsidP="00AE3066">
      <w:pPr>
        <w:spacing w:after="0" w:line="240" w:lineRule="auto"/>
        <w:jc w:val="center"/>
        <w:rPr>
          <w:rFonts w:ascii="Times New Roman" w:eastAsia="Times New Roman" w:hAnsi="Times New Roman" w:cs="Times New Roman"/>
          <w:b/>
          <w:bCs/>
          <w:sz w:val="20"/>
          <w:szCs w:val="20"/>
          <w:lang w:eastAsia="pl-PL"/>
        </w:rPr>
      </w:pPr>
    </w:p>
    <w:p w14:paraId="0982B99F" w14:textId="27AA6873" w:rsidR="00AE3066" w:rsidRDefault="00AE3066" w:rsidP="00AE3066">
      <w:pPr>
        <w:spacing w:after="0" w:line="240" w:lineRule="auto"/>
        <w:jc w:val="center"/>
        <w:rPr>
          <w:rFonts w:ascii="Times New Roman" w:eastAsia="Times New Roman" w:hAnsi="Times New Roman" w:cs="Times New Roman"/>
          <w:b/>
          <w:bCs/>
          <w:sz w:val="20"/>
          <w:szCs w:val="20"/>
          <w:lang w:eastAsia="pl-PL"/>
        </w:rPr>
      </w:pPr>
      <w:r w:rsidRPr="00AE3066">
        <w:rPr>
          <w:rFonts w:ascii="Times New Roman" w:eastAsia="Times New Roman" w:hAnsi="Times New Roman" w:cs="Times New Roman"/>
          <w:b/>
          <w:bCs/>
          <w:sz w:val="20"/>
          <w:szCs w:val="20"/>
          <w:lang w:eastAsia="pl-PL"/>
        </w:rPr>
        <w:tab/>
      </w:r>
      <w:r w:rsidRPr="00AE3066">
        <w:rPr>
          <w:rFonts w:ascii="Times New Roman" w:eastAsia="Times New Roman" w:hAnsi="Times New Roman" w:cs="Times New Roman"/>
          <w:b/>
          <w:bCs/>
          <w:sz w:val="20"/>
          <w:szCs w:val="20"/>
          <w:lang w:eastAsia="pl-PL"/>
        </w:rPr>
        <w:tab/>
      </w:r>
      <w:r w:rsidRPr="00AE3066">
        <w:rPr>
          <w:rFonts w:ascii="Times New Roman" w:eastAsia="Times New Roman" w:hAnsi="Times New Roman" w:cs="Times New Roman"/>
          <w:b/>
          <w:bCs/>
          <w:sz w:val="20"/>
          <w:szCs w:val="20"/>
          <w:lang w:eastAsia="pl-PL"/>
        </w:rPr>
        <w:tab/>
      </w:r>
      <w:r w:rsidRPr="00AE3066">
        <w:rPr>
          <w:rFonts w:ascii="Times New Roman" w:eastAsia="Times New Roman" w:hAnsi="Times New Roman" w:cs="Times New Roman"/>
          <w:b/>
          <w:bCs/>
          <w:sz w:val="20"/>
          <w:szCs w:val="20"/>
          <w:lang w:eastAsia="pl-PL"/>
        </w:rPr>
        <w:tab/>
      </w:r>
      <w:r w:rsidR="004270DA">
        <w:rPr>
          <w:rFonts w:ascii="Times New Roman" w:eastAsia="Times New Roman" w:hAnsi="Times New Roman" w:cs="Times New Roman"/>
          <w:b/>
          <w:bCs/>
          <w:sz w:val="20"/>
          <w:szCs w:val="20"/>
          <w:lang w:eastAsia="pl-PL"/>
        </w:rPr>
        <w:t>Z-ca Wójta</w:t>
      </w:r>
    </w:p>
    <w:p w14:paraId="4F75CC4F" w14:textId="438C2479" w:rsidR="004270DA" w:rsidRPr="00AE3066" w:rsidRDefault="004270DA" w:rsidP="00AE3066">
      <w:pPr>
        <w:spacing w:after="0" w:line="240" w:lineRule="auto"/>
        <w:jc w:val="center"/>
        <w:rPr>
          <w:rFonts w:ascii="Times New Roman" w:eastAsia="Times New Roman" w:hAnsi="Times New Roman" w:cs="Times New Roman"/>
          <w:b/>
          <w:bCs/>
          <w:sz w:val="20"/>
          <w:szCs w:val="20"/>
          <w:lang w:eastAsia="pl-PL"/>
        </w:rPr>
      </w:pPr>
      <w:r>
        <w:rPr>
          <w:rFonts w:ascii="Times New Roman" w:eastAsia="Times New Roman" w:hAnsi="Times New Roman" w:cs="Times New Roman"/>
          <w:b/>
          <w:bCs/>
          <w:sz w:val="20"/>
          <w:szCs w:val="20"/>
          <w:lang w:eastAsia="pl-PL"/>
        </w:rPr>
        <w:tab/>
        <w:t xml:space="preserve">                                        </w:t>
      </w:r>
      <w:bookmarkStart w:id="0" w:name="_GoBack"/>
      <w:bookmarkEnd w:id="0"/>
      <w:r>
        <w:rPr>
          <w:rFonts w:ascii="Times New Roman" w:eastAsia="Times New Roman" w:hAnsi="Times New Roman" w:cs="Times New Roman"/>
          <w:b/>
          <w:bCs/>
          <w:sz w:val="20"/>
          <w:szCs w:val="20"/>
          <w:lang w:eastAsia="pl-PL"/>
        </w:rPr>
        <w:t>/-/ Lidia Śmidowicz</w:t>
      </w:r>
    </w:p>
    <w:p w14:paraId="3E2E41B4"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p>
    <w:p w14:paraId="0F9B5FD3" w14:textId="77777777" w:rsidR="00AE3066" w:rsidRPr="00AE3066" w:rsidRDefault="00AE3066" w:rsidP="00AE3066">
      <w:pPr>
        <w:spacing w:after="0" w:line="240" w:lineRule="auto"/>
        <w:rPr>
          <w:rFonts w:ascii="Times New Roman" w:eastAsia="Times New Roman" w:hAnsi="Times New Roman" w:cs="Times New Roman"/>
          <w:sz w:val="20"/>
          <w:szCs w:val="20"/>
          <w:lang w:eastAsia="pl-PL"/>
        </w:rPr>
      </w:pPr>
    </w:p>
    <w:p w14:paraId="05178C2F" w14:textId="77777777" w:rsidR="00AE3066" w:rsidRPr="00AE3066" w:rsidRDefault="00AE3066" w:rsidP="00AE3066">
      <w:pPr>
        <w:pBdr>
          <w:top w:val="single" w:sz="6" w:space="1" w:color="auto"/>
        </w:pBdr>
        <w:spacing w:after="0" w:line="240" w:lineRule="auto"/>
        <w:rPr>
          <w:rFonts w:ascii="Arial" w:eastAsia="Times New Roman" w:hAnsi="Arial" w:cs="Arial"/>
          <w:vanish/>
          <w:sz w:val="20"/>
          <w:szCs w:val="20"/>
          <w:lang w:eastAsia="pl-PL"/>
        </w:rPr>
      </w:pPr>
      <w:r w:rsidRPr="00AE3066">
        <w:rPr>
          <w:rFonts w:ascii="Arial" w:eastAsia="Times New Roman" w:hAnsi="Arial" w:cs="Arial"/>
          <w:vanish/>
          <w:sz w:val="20"/>
          <w:szCs w:val="20"/>
          <w:lang w:eastAsia="pl-PL"/>
        </w:rPr>
        <w:t>Dół formularza</w:t>
      </w:r>
    </w:p>
    <w:p w14:paraId="3DCF90AA" w14:textId="77777777" w:rsidR="00EC5AE6" w:rsidRPr="00AE3066" w:rsidRDefault="00EC5AE6" w:rsidP="00AE3066">
      <w:pPr>
        <w:spacing w:after="0" w:line="240" w:lineRule="auto"/>
        <w:rPr>
          <w:sz w:val="20"/>
          <w:szCs w:val="20"/>
        </w:rPr>
      </w:pPr>
    </w:p>
    <w:sectPr w:rsidR="00EC5AE6" w:rsidRPr="00AE30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AE6"/>
    <w:rsid w:val="004270DA"/>
    <w:rsid w:val="00AE3066"/>
    <w:rsid w:val="00EC5AE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A06EB"/>
  <w15:chartTrackingRefBased/>
  <w15:docId w15:val="{DC0906F4-CB3B-401A-82D8-813D0A24A3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trPr>
      <w:hidden/>
    </w:tr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0301797">
      <w:bodyDiv w:val="1"/>
      <w:marLeft w:val="0"/>
      <w:marRight w:val="0"/>
      <w:marTop w:val="0"/>
      <w:marBottom w:val="0"/>
      <w:divBdr>
        <w:top w:val="none" w:sz="0" w:space="0" w:color="auto"/>
        <w:left w:val="none" w:sz="0" w:space="0" w:color="auto"/>
        <w:bottom w:val="none" w:sz="0" w:space="0" w:color="auto"/>
        <w:right w:val="none" w:sz="0" w:space="0" w:color="auto"/>
      </w:divBdr>
      <w:divsChild>
        <w:div w:id="713041243">
          <w:marLeft w:val="0"/>
          <w:marRight w:val="0"/>
          <w:marTop w:val="0"/>
          <w:marBottom w:val="0"/>
          <w:divBdr>
            <w:top w:val="none" w:sz="0" w:space="0" w:color="auto"/>
            <w:left w:val="none" w:sz="0" w:space="0" w:color="auto"/>
            <w:bottom w:val="none" w:sz="0" w:space="0" w:color="auto"/>
            <w:right w:val="none" w:sz="0" w:space="0" w:color="auto"/>
          </w:divBdr>
        </w:div>
        <w:div w:id="561215334">
          <w:marLeft w:val="0"/>
          <w:marRight w:val="0"/>
          <w:marTop w:val="0"/>
          <w:marBottom w:val="0"/>
          <w:divBdr>
            <w:top w:val="none" w:sz="0" w:space="0" w:color="auto"/>
            <w:left w:val="none" w:sz="0" w:space="0" w:color="auto"/>
            <w:bottom w:val="none" w:sz="0" w:space="0" w:color="auto"/>
            <w:right w:val="none" w:sz="0" w:space="0" w:color="auto"/>
          </w:divBdr>
        </w:div>
        <w:div w:id="1200514193">
          <w:marLeft w:val="0"/>
          <w:marRight w:val="0"/>
          <w:marTop w:val="0"/>
          <w:marBottom w:val="0"/>
          <w:divBdr>
            <w:top w:val="none" w:sz="0" w:space="0" w:color="auto"/>
            <w:left w:val="none" w:sz="0" w:space="0" w:color="auto"/>
            <w:bottom w:val="none" w:sz="0" w:space="0" w:color="auto"/>
            <w:right w:val="none" w:sz="0" w:space="0" w:color="auto"/>
          </w:divBdr>
          <w:divsChild>
            <w:div w:id="887454262">
              <w:marLeft w:val="0"/>
              <w:marRight w:val="0"/>
              <w:marTop w:val="0"/>
              <w:marBottom w:val="0"/>
              <w:divBdr>
                <w:top w:val="none" w:sz="0" w:space="0" w:color="auto"/>
                <w:left w:val="none" w:sz="0" w:space="0" w:color="auto"/>
                <w:bottom w:val="none" w:sz="0" w:space="0" w:color="auto"/>
                <w:right w:val="none" w:sz="0" w:space="0" w:color="auto"/>
              </w:divBdr>
            </w:div>
            <w:div w:id="479269570">
              <w:marLeft w:val="0"/>
              <w:marRight w:val="0"/>
              <w:marTop w:val="0"/>
              <w:marBottom w:val="0"/>
              <w:divBdr>
                <w:top w:val="none" w:sz="0" w:space="0" w:color="auto"/>
                <w:left w:val="none" w:sz="0" w:space="0" w:color="auto"/>
                <w:bottom w:val="none" w:sz="0" w:space="0" w:color="auto"/>
                <w:right w:val="none" w:sz="0" w:space="0" w:color="auto"/>
              </w:divBdr>
            </w:div>
            <w:div w:id="1662268646">
              <w:marLeft w:val="0"/>
              <w:marRight w:val="0"/>
              <w:marTop w:val="0"/>
              <w:marBottom w:val="0"/>
              <w:divBdr>
                <w:top w:val="none" w:sz="0" w:space="0" w:color="auto"/>
                <w:left w:val="none" w:sz="0" w:space="0" w:color="auto"/>
                <w:bottom w:val="none" w:sz="0" w:space="0" w:color="auto"/>
                <w:right w:val="none" w:sz="0" w:space="0" w:color="auto"/>
              </w:divBdr>
              <w:divsChild>
                <w:div w:id="824011089">
                  <w:marLeft w:val="0"/>
                  <w:marRight w:val="0"/>
                  <w:marTop w:val="0"/>
                  <w:marBottom w:val="0"/>
                  <w:divBdr>
                    <w:top w:val="none" w:sz="0" w:space="0" w:color="auto"/>
                    <w:left w:val="none" w:sz="0" w:space="0" w:color="auto"/>
                    <w:bottom w:val="none" w:sz="0" w:space="0" w:color="auto"/>
                    <w:right w:val="none" w:sz="0" w:space="0" w:color="auto"/>
                  </w:divBdr>
                </w:div>
              </w:divsChild>
            </w:div>
            <w:div w:id="1330402569">
              <w:marLeft w:val="0"/>
              <w:marRight w:val="0"/>
              <w:marTop w:val="0"/>
              <w:marBottom w:val="0"/>
              <w:divBdr>
                <w:top w:val="none" w:sz="0" w:space="0" w:color="auto"/>
                <w:left w:val="none" w:sz="0" w:space="0" w:color="auto"/>
                <w:bottom w:val="none" w:sz="0" w:space="0" w:color="auto"/>
                <w:right w:val="none" w:sz="0" w:space="0" w:color="auto"/>
              </w:divBdr>
              <w:divsChild>
                <w:div w:id="1950238724">
                  <w:marLeft w:val="0"/>
                  <w:marRight w:val="0"/>
                  <w:marTop w:val="0"/>
                  <w:marBottom w:val="0"/>
                  <w:divBdr>
                    <w:top w:val="none" w:sz="0" w:space="0" w:color="auto"/>
                    <w:left w:val="none" w:sz="0" w:space="0" w:color="auto"/>
                    <w:bottom w:val="none" w:sz="0" w:space="0" w:color="auto"/>
                    <w:right w:val="none" w:sz="0" w:space="0" w:color="auto"/>
                  </w:divBdr>
                </w:div>
              </w:divsChild>
            </w:div>
            <w:div w:id="1819564990">
              <w:marLeft w:val="0"/>
              <w:marRight w:val="0"/>
              <w:marTop w:val="0"/>
              <w:marBottom w:val="0"/>
              <w:divBdr>
                <w:top w:val="none" w:sz="0" w:space="0" w:color="auto"/>
                <w:left w:val="none" w:sz="0" w:space="0" w:color="auto"/>
                <w:bottom w:val="none" w:sz="0" w:space="0" w:color="auto"/>
                <w:right w:val="none" w:sz="0" w:space="0" w:color="auto"/>
              </w:divBdr>
              <w:divsChild>
                <w:div w:id="1342274591">
                  <w:marLeft w:val="0"/>
                  <w:marRight w:val="0"/>
                  <w:marTop w:val="0"/>
                  <w:marBottom w:val="0"/>
                  <w:divBdr>
                    <w:top w:val="none" w:sz="0" w:space="0" w:color="auto"/>
                    <w:left w:val="none" w:sz="0" w:space="0" w:color="auto"/>
                    <w:bottom w:val="none" w:sz="0" w:space="0" w:color="auto"/>
                    <w:right w:val="none" w:sz="0" w:space="0" w:color="auto"/>
                  </w:divBdr>
                </w:div>
                <w:div w:id="1776442253">
                  <w:marLeft w:val="0"/>
                  <w:marRight w:val="0"/>
                  <w:marTop w:val="0"/>
                  <w:marBottom w:val="0"/>
                  <w:divBdr>
                    <w:top w:val="none" w:sz="0" w:space="0" w:color="auto"/>
                    <w:left w:val="none" w:sz="0" w:space="0" w:color="auto"/>
                    <w:bottom w:val="none" w:sz="0" w:space="0" w:color="auto"/>
                    <w:right w:val="none" w:sz="0" w:space="0" w:color="auto"/>
                  </w:divBdr>
                </w:div>
                <w:div w:id="1144618897">
                  <w:marLeft w:val="0"/>
                  <w:marRight w:val="0"/>
                  <w:marTop w:val="0"/>
                  <w:marBottom w:val="0"/>
                  <w:divBdr>
                    <w:top w:val="none" w:sz="0" w:space="0" w:color="auto"/>
                    <w:left w:val="none" w:sz="0" w:space="0" w:color="auto"/>
                    <w:bottom w:val="none" w:sz="0" w:space="0" w:color="auto"/>
                    <w:right w:val="none" w:sz="0" w:space="0" w:color="auto"/>
                  </w:divBdr>
                </w:div>
                <w:div w:id="12073757">
                  <w:marLeft w:val="0"/>
                  <w:marRight w:val="0"/>
                  <w:marTop w:val="0"/>
                  <w:marBottom w:val="0"/>
                  <w:divBdr>
                    <w:top w:val="none" w:sz="0" w:space="0" w:color="auto"/>
                    <w:left w:val="none" w:sz="0" w:space="0" w:color="auto"/>
                    <w:bottom w:val="none" w:sz="0" w:space="0" w:color="auto"/>
                    <w:right w:val="none" w:sz="0" w:space="0" w:color="auto"/>
                  </w:divBdr>
                </w:div>
              </w:divsChild>
            </w:div>
            <w:div w:id="1385375191">
              <w:marLeft w:val="0"/>
              <w:marRight w:val="0"/>
              <w:marTop w:val="0"/>
              <w:marBottom w:val="0"/>
              <w:divBdr>
                <w:top w:val="none" w:sz="0" w:space="0" w:color="auto"/>
                <w:left w:val="none" w:sz="0" w:space="0" w:color="auto"/>
                <w:bottom w:val="none" w:sz="0" w:space="0" w:color="auto"/>
                <w:right w:val="none" w:sz="0" w:space="0" w:color="auto"/>
              </w:divBdr>
              <w:divsChild>
                <w:div w:id="822696825">
                  <w:marLeft w:val="0"/>
                  <w:marRight w:val="0"/>
                  <w:marTop w:val="0"/>
                  <w:marBottom w:val="0"/>
                  <w:divBdr>
                    <w:top w:val="none" w:sz="0" w:space="0" w:color="auto"/>
                    <w:left w:val="none" w:sz="0" w:space="0" w:color="auto"/>
                    <w:bottom w:val="none" w:sz="0" w:space="0" w:color="auto"/>
                    <w:right w:val="none" w:sz="0" w:space="0" w:color="auto"/>
                  </w:divBdr>
                </w:div>
                <w:div w:id="1100760445">
                  <w:marLeft w:val="0"/>
                  <w:marRight w:val="0"/>
                  <w:marTop w:val="0"/>
                  <w:marBottom w:val="0"/>
                  <w:divBdr>
                    <w:top w:val="none" w:sz="0" w:space="0" w:color="auto"/>
                    <w:left w:val="none" w:sz="0" w:space="0" w:color="auto"/>
                    <w:bottom w:val="none" w:sz="0" w:space="0" w:color="auto"/>
                    <w:right w:val="none" w:sz="0" w:space="0" w:color="auto"/>
                  </w:divBdr>
                </w:div>
                <w:div w:id="1702510920">
                  <w:marLeft w:val="0"/>
                  <w:marRight w:val="0"/>
                  <w:marTop w:val="0"/>
                  <w:marBottom w:val="0"/>
                  <w:divBdr>
                    <w:top w:val="none" w:sz="0" w:space="0" w:color="auto"/>
                    <w:left w:val="none" w:sz="0" w:space="0" w:color="auto"/>
                    <w:bottom w:val="none" w:sz="0" w:space="0" w:color="auto"/>
                    <w:right w:val="none" w:sz="0" w:space="0" w:color="auto"/>
                  </w:divBdr>
                </w:div>
                <w:div w:id="2118788068">
                  <w:marLeft w:val="0"/>
                  <w:marRight w:val="0"/>
                  <w:marTop w:val="0"/>
                  <w:marBottom w:val="0"/>
                  <w:divBdr>
                    <w:top w:val="none" w:sz="0" w:space="0" w:color="auto"/>
                    <w:left w:val="none" w:sz="0" w:space="0" w:color="auto"/>
                    <w:bottom w:val="none" w:sz="0" w:space="0" w:color="auto"/>
                    <w:right w:val="none" w:sz="0" w:space="0" w:color="auto"/>
                  </w:divBdr>
                </w:div>
                <w:div w:id="2132672648">
                  <w:marLeft w:val="0"/>
                  <w:marRight w:val="0"/>
                  <w:marTop w:val="0"/>
                  <w:marBottom w:val="0"/>
                  <w:divBdr>
                    <w:top w:val="none" w:sz="0" w:space="0" w:color="auto"/>
                    <w:left w:val="none" w:sz="0" w:space="0" w:color="auto"/>
                    <w:bottom w:val="none" w:sz="0" w:space="0" w:color="auto"/>
                    <w:right w:val="none" w:sz="0" w:space="0" w:color="auto"/>
                  </w:divBdr>
                </w:div>
                <w:div w:id="1815757457">
                  <w:marLeft w:val="0"/>
                  <w:marRight w:val="0"/>
                  <w:marTop w:val="0"/>
                  <w:marBottom w:val="0"/>
                  <w:divBdr>
                    <w:top w:val="none" w:sz="0" w:space="0" w:color="auto"/>
                    <w:left w:val="none" w:sz="0" w:space="0" w:color="auto"/>
                    <w:bottom w:val="none" w:sz="0" w:space="0" w:color="auto"/>
                    <w:right w:val="none" w:sz="0" w:space="0" w:color="auto"/>
                  </w:divBdr>
                </w:div>
                <w:div w:id="1333608741">
                  <w:marLeft w:val="0"/>
                  <w:marRight w:val="0"/>
                  <w:marTop w:val="0"/>
                  <w:marBottom w:val="0"/>
                  <w:divBdr>
                    <w:top w:val="none" w:sz="0" w:space="0" w:color="auto"/>
                    <w:left w:val="none" w:sz="0" w:space="0" w:color="auto"/>
                    <w:bottom w:val="none" w:sz="0" w:space="0" w:color="auto"/>
                    <w:right w:val="none" w:sz="0" w:space="0" w:color="auto"/>
                  </w:divBdr>
                </w:div>
              </w:divsChild>
            </w:div>
            <w:div w:id="2044406849">
              <w:marLeft w:val="0"/>
              <w:marRight w:val="0"/>
              <w:marTop w:val="0"/>
              <w:marBottom w:val="0"/>
              <w:divBdr>
                <w:top w:val="none" w:sz="0" w:space="0" w:color="auto"/>
                <w:left w:val="none" w:sz="0" w:space="0" w:color="auto"/>
                <w:bottom w:val="none" w:sz="0" w:space="0" w:color="auto"/>
                <w:right w:val="none" w:sz="0" w:space="0" w:color="auto"/>
              </w:divBdr>
              <w:divsChild>
                <w:div w:id="958800855">
                  <w:marLeft w:val="0"/>
                  <w:marRight w:val="0"/>
                  <w:marTop w:val="0"/>
                  <w:marBottom w:val="0"/>
                  <w:divBdr>
                    <w:top w:val="none" w:sz="0" w:space="0" w:color="auto"/>
                    <w:left w:val="none" w:sz="0" w:space="0" w:color="auto"/>
                    <w:bottom w:val="none" w:sz="0" w:space="0" w:color="auto"/>
                    <w:right w:val="none" w:sz="0" w:space="0" w:color="auto"/>
                  </w:divBdr>
                </w:div>
                <w:div w:id="1956597291">
                  <w:marLeft w:val="0"/>
                  <w:marRight w:val="0"/>
                  <w:marTop w:val="0"/>
                  <w:marBottom w:val="0"/>
                  <w:divBdr>
                    <w:top w:val="none" w:sz="0" w:space="0" w:color="auto"/>
                    <w:left w:val="none" w:sz="0" w:space="0" w:color="auto"/>
                    <w:bottom w:val="none" w:sz="0" w:space="0" w:color="auto"/>
                    <w:right w:val="none" w:sz="0" w:space="0" w:color="auto"/>
                  </w:divBdr>
                </w:div>
              </w:divsChild>
            </w:div>
            <w:div w:id="1169709621">
              <w:marLeft w:val="0"/>
              <w:marRight w:val="0"/>
              <w:marTop w:val="0"/>
              <w:marBottom w:val="0"/>
              <w:divBdr>
                <w:top w:val="none" w:sz="0" w:space="0" w:color="auto"/>
                <w:left w:val="none" w:sz="0" w:space="0" w:color="auto"/>
                <w:bottom w:val="none" w:sz="0" w:space="0" w:color="auto"/>
                <w:right w:val="none" w:sz="0" w:space="0" w:color="auto"/>
              </w:divBdr>
              <w:divsChild>
                <w:div w:id="1080833192">
                  <w:marLeft w:val="0"/>
                  <w:marRight w:val="0"/>
                  <w:marTop w:val="0"/>
                  <w:marBottom w:val="0"/>
                  <w:divBdr>
                    <w:top w:val="none" w:sz="0" w:space="0" w:color="auto"/>
                    <w:left w:val="none" w:sz="0" w:space="0" w:color="auto"/>
                    <w:bottom w:val="none" w:sz="0" w:space="0" w:color="auto"/>
                    <w:right w:val="none" w:sz="0" w:space="0" w:color="auto"/>
                  </w:divBdr>
                </w:div>
                <w:div w:id="941768245">
                  <w:marLeft w:val="0"/>
                  <w:marRight w:val="0"/>
                  <w:marTop w:val="0"/>
                  <w:marBottom w:val="0"/>
                  <w:divBdr>
                    <w:top w:val="none" w:sz="0" w:space="0" w:color="auto"/>
                    <w:left w:val="none" w:sz="0" w:space="0" w:color="auto"/>
                    <w:bottom w:val="none" w:sz="0" w:space="0" w:color="auto"/>
                    <w:right w:val="none" w:sz="0" w:space="0" w:color="auto"/>
                  </w:divBdr>
                </w:div>
                <w:div w:id="230890529">
                  <w:marLeft w:val="0"/>
                  <w:marRight w:val="0"/>
                  <w:marTop w:val="0"/>
                  <w:marBottom w:val="0"/>
                  <w:divBdr>
                    <w:top w:val="none" w:sz="0" w:space="0" w:color="auto"/>
                    <w:left w:val="none" w:sz="0" w:space="0" w:color="auto"/>
                    <w:bottom w:val="none" w:sz="0" w:space="0" w:color="auto"/>
                    <w:right w:val="none" w:sz="0" w:space="0" w:color="auto"/>
                  </w:divBdr>
                </w:div>
                <w:div w:id="480655100">
                  <w:marLeft w:val="0"/>
                  <w:marRight w:val="0"/>
                  <w:marTop w:val="0"/>
                  <w:marBottom w:val="0"/>
                  <w:divBdr>
                    <w:top w:val="none" w:sz="0" w:space="0" w:color="auto"/>
                    <w:left w:val="none" w:sz="0" w:space="0" w:color="auto"/>
                    <w:bottom w:val="none" w:sz="0" w:space="0" w:color="auto"/>
                    <w:right w:val="none" w:sz="0" w:space="0" w:color="auto"/>
                  </w:divBdr>
                </w:div>
                <w:div w:id="67508618">
                  <w:marLeft w:val="0"/>
                  <w:marRight w:val="0"/>
                  <w:marTop w:val="0"/>
                  <w:marBottom w:val="0"/>
                  <w:divBdr>
                    <w:top w:val="none" w:sz="0" w:space="0" w:color="auto"/>
                    <w:left w:val="none" w:sz="0" w:space="0" w:color="auto"/>
                    <w:bottom w:val="none" w:sz="0" w:space="0" w:color="auto"/>
                    <w:right w:val="none" w:sz="0" w:space="0" w:color="auto"/>
                  </w:divBdr>
                </w:div>
              </w:divsChild>
            </w:div>
            <w:div w:id="1340891261">
              <w:marLeft w:val="0"/>
              <w:marRight w:val="0"/>
              <w:marTop w:val="0"/>
              <w:marBottom w:val="0"/>
              <w:divBdr>
                <w:top w:val="none" w:sz="0" w:space="0" w:color="auto"/>
                <w:left w:val="none" w:sz="0" w:space="0" w:color="auto"/>
                <w:bottom w:val="none" w:sz="0" w:space="0" w:color="auto"/>
                <w:right w:val="none" w:sz="0" w:space="0" w:color="auto"/>
              </w:divBdr>
              <w:divsChild>
                <w:div w:id="1394505306">
                  <w:marLeft w:val="0"/>
                  <w:marRight w:val="0"/>
                  <w:marTop w:val="0"/>
                  <w:marBottom w:val="0"/>
                  <w:divBdr>
                    <w:top w:val="none" w:sz="0" w:space="0" w:color="auto"/>
                    <w:left w:val="none" w:sz="0" w:space="0" w:color="auto"/>
                    <w:bottom w:val="none" w:sz="0" w:space="0" w:color="auto"/>
                    <w:right w:val="none" w:sz="0" w:space="0" w:color="auto"/>
                  </w:divBdr>
                </w:div>
                <w:div w:id="2044397275">
                  <w:marLeft w:val="0"/>
                  <w:marRight w:val="0"/>
                  <w:marTop w:val="0"/>
                  <w:marBottom w:val="0"/>
                  <w:divBdr>
                    <w:top w:val="none" w:sz="0" w:space="0" w:color="auto"/>
                    <w:left w:val="none" w:sz="0" w:space="0" w:color="auto"/>
                    <w:bottom w:val="none" w:sz="0" w:space="0" w:color="auto"/>
                    <w:right w:val="none" w:sz="0" w:space="0" w:color="auto"/>
                  </w:divBdr>
                </w:div>
                <w:div w:id="408040419">
                  <w:marLeft w:val="0"/>
                  <w:marRight w:val="0"/>
                  <w:marTop w:val="0"/>
                  <w:marBottom w:val="0"/>
                  <w:divBdr>
                    <w:top w:val="none" w:sz="0" w:space="0" w:color="auto"/>
                    <w:left w:val="none" w:sz="0" w:space="0" w:color="auto"/>
                    <w:bottom w:val="none" w:sz="0" w:space="0" w:color="auto"/>
                    <w:right w:val="none" w:sz="0" w:space="0" w:color="auto"/>
                  </w:divBdr>
                </w:div>
                <w:div w:id="491220837">
                  <w:marLeft w:val="0"/>
                  <w:marRight w:val="0"/>
                  <w:marTop w:val="0"/>
                  <w:marBottom w:val="0"/>
                  <w:divBdr>
                    <w:top w:val="none" w:sz="0" w:space="0" w:color="auto"/>
                    <w:left w:val="none" w:sz="0" w:space="0" w:color="auto"/>
                    <w:bottom w:val="none" w:sz="0" w:space="0" w:color="auto"/>
                    <w:right w:val="none" w:sz="0" w:space="0" w:color="auto"/>
                  </w:divBdr>
                </w:div>
                <w:div w:id="481891148">
                  <w:marLeft w:val="0"/>
                  <w:marRight w:val="0"/>
                  <w:marTop w:val="0"/>
                  <w:marBottom w:val="0"/>
                  <w:divBdr>
                    <w:top w:val="none" w:sz="0" w:space="0" w:color="auto"/>
                    <w:left w:val="none" w:sz="0" w:space="0" w:color="auto"/>
                    <w:bottom w:val="none" w:sz="0" w:space="0" w:color="auto"/>
                    <w:right w:val="none" w:sz="0" w:space="0" w:color="auto"/>
                  </w:divBdr>
                </w:div>
                <w:div w:id="1305889178">
                  <w:marLeft w:val="0"/>
                  <w:marRight w:val="0"/>
                  <w:marTop w:val="0"/>
                  <w:marBottom w:val="0"/>
                  <w:divBdr>
                    <w:top w:val="none" w:sz="0" w:space="0" w:color="auto"/>
                    <w:left w:val="none" w:sz="0" w:space="0" w:color="auto"/>
                    <w:bottom w:val="none" w:sz="0" w:space="0" w:color="auto"/>
                    <w:right w:val="none" w:sz="0" w:space="0" w:color="auto"/>
                  </w:divBdr>
                </w:div>
                <w:div w:id="1015376309">
                  <w:marLeft w:val="0"/>
                  <w:marRight w:val="0"/>
                  <w:marTop w:val="0"/>
                  <w:marBottom w:val="0"/>
                  <w:divBdr>
                    <w:top w:val="none" w:sz="0" w:space="0" w:color="auto"/>
                    <w:left w:val="none" w:sz="0" w:space="0" w:color="auto"/>
                    <w:bottom w:val="none" w:sz="0" w:space="0" w:color="auto"/>
                    <w:right w:val="none" w:sz="0" w:space="0" w:color="auto"/>
                  </w:divBdr>
                </w:div>
                <w:div w:id="1506556637">
                  <w:marLeft w:val="0"/>
                  <w:marRight w:val="0"/>
                  <w:marTop w:val="0"/>
                  <w:marBottom w:val="0"/>
                  <w:divBdr>
                    <w:top w:val="none" w:sz="0" w:space="0" w:color="auto"/>
                    <w:left w:val="none" w:sz="0" w:space="0" w:color="auto"/>
                    <w:bottom w:val="none" w:sz="0" w:space="0" w:color="auto"/>
                    <w:right w:val="none" w:sz="0" w:space="0" w:color="auto"/>
                  </w:divBdr>
                </w:div>
              </w:divsChild>
            </w:div>
            <w:div w:id="1186017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10</Pages>
  <Words>5359</Words>
  <Characters>32157</Characters>
  <Application>Microsoft Office Word</Application>
  <DocSecurity>0</DocSecurity>
  <Lines>267</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Stefańska</dc:creator>
  <cp:keywords/>
  <dc:description/>
  <cp:lastModifiedBy>Małgorzata Stefańska</cp:lastModifiedBy>
  <cp:revision>2</cp:revision>
  <dcterms:created xsi:type="dcterms:W3CDTF">2019-04-19T06:02:00Z</dcterms:created>
  <dcterms:modified xsi:type="dcterms:W3CDTF">2019-04-19T07:02:00Z</dcterms:modified>
</cp:coreProperties>
</file>