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Wójt Gminy Strzałkowo: Budowa oświetlenia ciągu pieszo-rowerowego na trasach Strzałkowo-Słupca i Strzałkowo- Wólka</w:t>
      </w:r>
      <w:r w:rsidRPr="003E203B">
        <w:rPr>
          <w:rFonts w:ascii="Times New Roman" w:eastAsia="Times New Roman" w:hAnsi="Times New Roman" w:cs="Times New Roman"/>
          <w:sz w:val="24"/>
          <w:szCs w:val="24"/>
          <w:lang w:eastAsia="pl-PL"/>
        </w:rPr>
        <w:br/>
        <w:t xml:space="preserve">OGŁOSZENIE O ZAMÓWIENIU - Roboty budowlane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Zamieszczanie ogłoszenia:</w:t>
      </w:r>
      <w:r w:rsidRPr="003E203B">
        <w:rPr>
          <w:rFonts w:ascii="Times New Roman" w:eastAsia="Times New Roman" w:hAnsi="Times New Roman" w:cs="Times New Roman"/>
          <w:sz w:val="24"/>
          <w:szCs w:val="24"/>
          <w:lang w:eastAsia="pl-PL"/>
        </w:rPr>
        <w:t xml:space="preserve"> Zamieszczanie obowiązkowe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Ogłoszenie dotyczy:</w:t>
      </w:r>
      <w:r w:rsidRPr="003E203B">
        <w:rPr>
          <w:rFonts w:ascii="Times New Roman" w:eastAsia="Times New Roman" w:hAnsi="Times New Roman" w:cs="Times New Roman"/>
          <w:sz w:val="24"/>
          <w:szCs w:val="24"/>
          <w:lang w:eastAsia="pl-PL"/>
        </w:rPr>
        <w:t xml:space="preserve"> Zamówienia publicznego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Nazwa projektu lub programu</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u w:val="single"/>
          <w:lang w:eastAsia="pl-PL"/>
        </w:rPr>
        <w:t>SEKCJA I: ZAMAWIAJĄCY</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Postępowanie przeprowadza centralny zamawiający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Informacje na temat podmiotu któremu zamawiający powierzył/powierzyli prowadzenie postępowania:</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Postępowanie jest przeprowadzane wspólnie przez zamawiających</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Informacje dodatkowe:</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 1) NAZWA I ADRES: </w:t>
      </w:r>
      <w:r w:rsidRPr="003E203B">
        <w:rPr>
          <w:rFonts w:ascii="Times New Roman" w:eastAsia="Times New Roman" w:hAnsi="Times New Roman" w:cs="Times New Roman"/>
          <w:sz w:val="24"/>
          <w:szCs w:val="24"/>
          <w:lang w:eastAsia="pl-PL"/>
        </w:rPr>
        <w:t xml:space="preserve">Wójt Gminy Strzałkowo, krajowy numer identyfikacyjny 54131600000, ul. Al. Prymasa Wyszyńskiego  6 , 62420   Strzałkowo, woj. wielkopolskie, państwo Polska, tel. 0-63 275 06 19, , e-mail ug@strzalkowo.pl, , faks 0-63 275 02 62. </w:t>
      </w:r>
      <w:r w:rsidRPr="003E203B">
        <w:rPr>
          <w:rFonts w:ascii="Times New Roman" w:eastAsia="Times New Roman" w:hAnsi="Times New Roman" w:cs="Times New Roman"/>
          <w:sz w:val="24"/>
          <w:szCs w:val="24"/>
          <w:lang w:eastAsia="pl-PL"/>
        </w:rPr>
        <w:br/>
        <w:t xml:space="preserve">Adres strony internetowej (URL): http://strzalkowo.samorzady.pl </w:t>
      </w:r>
      <w:r w:rsidRPr="003E203B">
        <w:rPr>
          <w:rFonts w:ascii="Times New Roman" w:eastAsia="Times New Roman" w:hAnsi="Times New Roman" w:cs="Times New Roman"/>
          <w:sz w:val="24"/>
          <w:szCs w:val="24"/>
          <w:lang w:eastAsia="pl-PL"/>
        </w:rPr>
        <w:br/>
        <w:t xml:space="preserve">Adres profilu nabywcy: </w:t>
      </w:r>
      <w:r w:rsidRPr="003E203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lastRenderedPageBreak/>
        <w:t xml:space="preserve">I. 2) RODZAJ ZAMAWIAJĄCEGO: </w:t>
      </w:r>
      <w:r w:rsidRPr="003E203B">
        <w:rPr>
          <w:rFonts w:ascii="Times New Roman" w:eastAsia="Times New Roman" w:hAnsi="Times New Roman" w:cs="Times New Roman"/>
          <w:sz w:val="24"/>
          <w:szCs w:val="24"/>
          <w:lang w:eastAsia="pl-PL"/>
        </w:rPr>
        <w:t xml:space="preserve">Administracja samorządowa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I.3) WSPÓLNE UDZIELANIE ZAMÓWIENIA </w:t>
      </w:r>
      <w:r w:rsidRPr="003E203B">
        <w:rPr>
          <w:rFonts w:ascii="Times New Roman" w:eastAsia="Times New Roman" w:hAnsi="Times New Roman" w:cs="Times New Roman"/>
          <w:b/>
          <w:bCs/>
          <w:i/>
          <w:iCs/>
          <w:sz w:val="24"/>
          <w:szCs w:val="24"/>
          <w:lang w:eastAsia="pl-PL"/>
        </w:rPr>
        <w:t>(jeżeli dotyczy)</w:t>
      </w:r>
      <w:r w:rsidRPr="003E203B">
        <w:rPr>
          <w:rFonts w:ascii="Times New Roman" w:eastAsia="Times New Roman" w:hAnsi="Times New Roman" w:cs="Times New Roman"/>
          <w:b/>
          <w:bCs/>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I.4) KOMUNIKACJA: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http://strzalkowo.samorzady.pl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Oferty lub wnioski o dopuszczenie do udziału w postępowaniu należy przesyłać:</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Elektronicznie</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adres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Nie </w:t>
      </w:r>
      <w:r w:rsidRPr="003E203B">
        <w:rPr>
          <w:rFonts w:ascii="Times New Roman" w:eastAsia="Times New Roman" w:hAnsi="Times New Roman" w:cs="Times New Roman"/>
          <w:sz w:val="24"/>
          <w:szCs w:val="24"/>
          <w:lang w:eastAsia="pl-PL"/>
        </w:rPr>
        <w:br/>
        <w:t xml:space="preserve">Inny sposób: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Nie </w:t>
      </w:r>
      <w:r w:rsidRPr="003E203B">
        <w:rPr>
          <w:rFonts w:ascii="Times New Roman" w:eastAsia="Times New Roman" w:hAnsi="Times New Roman" w:cs="Times New Roman"/>
          <w:sz w:val="24"/>
          <w:szCs w:val="24"/>
          <w:lang w:eastAsia="pl-PL"/>
        </w:rPr>
        <w:br/>
        <w:t xml:space="preserve">Inny sposób: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Adres: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Nieograniczony, pełny, bezpośredni i bezpłatny dostęp do tych narzędzi można uzyskać pod </w:t>
      </w:r>
      <w:r w:rsidRPr="003E203B">
        <w:rPr>
          <w:rFonts w:ascii="Times New Roman" w:eastAsia="Times New Roman" w:hAnsi="Times New Roman" w:cs="Times New Roman"/>
          <w:sz w:val="24"/>
          <w:szCs w:val="24"/>
          <w:lang w:eastAsia="pl-PL"/>
        </w:rPr>
        <w:lastRenderedPageBreak/>
        <w:t xml:space="preserve">adresem: (URL)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u w:val="single"/>
          <w:lang w:eastAsia="pl-PL"/>
        </w:rPr>
        <w:t xml:space="preserve">SEKCJA II: PRZEDMIOT ZAMÓWIENIA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II.1) Nazwa nadana zamówieniu przez zamawiającego: </w:t>
      </w:r>
      <w:r w:rsidRPr="003E203B">
        <w:rPr>
          <w:rFonts w:ascii="Times New Roman" w:eastAsia="Times New Roman" w:hAnsi="Times New Roman" w:cs="Times New Roman"/>
          <w:sz w:val="24"/>
          <w:szCs w:val="24"/>
          <w:lang w:eastAsia="pl-PL"/>
        </w:rPr>
        <w:t xml:space="preserve">Budowa oświetlenia ciągu pieszo-rowerowego na trasach Strzałkowo-Słupca i Strzałkowo- Wólka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Numer referencyjny: </w:t>
      </w:r>
      <w:r w:rsidRPr="003E203B">
        <w:rPr>
          <w:rFonts w:ascii="Times New Roman" w:eastAsia="Times New Roman" w:hAnsi="Times New Roman" w:cs="Times New Roman"/>
          <w:sz w:val="24"/>
          <w:szCs w:val="24"/>
          <w:lang w:eastAsia="pl-PL"/>
        </w:rPr>
        <w:t xml:space="preserve">ZP.271.1.5.2017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E203B" w:rsidRPr="003E203B" w:rsidRDefault="003E203B" w:rsidP="003E203B">
      <w:pPr>
        <w:spacing w:after="0" w:line="240" w:lineRule="auto"/>
        <w:jc w:val="both"/>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II.2) Rodzaj zamówienia: </w:t>
      </w:r>
      <w:r w:rsidRPr="003E203B">
        <w:rPr>
          <w:rFonts w:ascii="Times New Roman" w:eastAsia="Times New Roman" w:hAnsi="Times New Roman" w:cs="Times New Roman"/>
          <w:sz w:val="24"/>
          <w:szCs w:val="24"/>
          <w:lang w:eastAsia="pl-PL"/>
        </w:rPr>
        <w:t xml:space="preserve">Roboty budowlane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II.3) Informacja o możliwości składania ofert częściowych</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Zamówienie podzielone jest na części: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Oferty lub wnioski o dopuszczenie do udziału w postępowaniu można składać w odniesieniu do:</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II.4) Krótki opis przedmiotu zamówienia </w:t>
      </w:r>
      <w:r w:rsidRPr="003E203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E203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E203B">
        <w:rPr>
          <w:rFonts w:ascii="Times New Roman" w:eastAsia="Times New Roman" w:hAnsi="Times New Roman" w:cs="Times New Roman"/>
          <w:sz w:val="24"/>
          <w:szCs w:val="24"/>
          <w:lang w:eastAsia="pl-PL"/>
        </w:rPr>
        <w:t xml:space="preserve">Realizacja budowy oświetlenia ciągu pieszo-rowerowego nastąpi na podstawie n/w dokumentacji projektowej wykonanej przez Biuro Projektów i Usług Pomiarowych „BUDOPROJEKT” – Zbigniew Wróblewski , ul. B. Śmiałego 6, 62-502 Konin.: • Dokumentacja budowlana : a) Projekt Wykonawczy/Projekt Budowlany – Budowa oświetlenia ciągu pieszo-rowerowego na trasach Strzałkowo- Słupca i Strzałkowo – Wólka. Trasa Strzałkowo-Słupca b) Projekt Wykonawczy/Projekt Budowlany – Budowa oświetlenia ciągu pieszo-rowerowego na trasach Strzałkowo- Słupca i Strzałkowo – Wólka. Trasa Strzałkowo-Wólka c) Szczegółowe Specyfikacje Techniczne Wykonania i Odbioru Robót d) Przedmiary robót Uwaga: Załączone przedmiary robót mają charakter pomocniczy. Podstawą do wyceny robót jest dokumentacja projektowa i </w:t>
      </w:r>
      <w:proofErr w:type="spellStart"/>
      <w:r w:rsidRPr="003E203B">
        <w:rPr>
          <w:rFonts w:ascii="Times New Roman" w:eastAsia="Times New Roman" w:hAnsi="Times New Roman" w:cs="Times New Roman"/>
          <w:sz w:val="24"/>
          <w:szCs w:val="24"/>
          <w:lang w:eastAsia="pl-PL"/>
        </w:rPr>
        <w:t>STWiOR</w:t>
      </w:r>
      <w:proofErr w:type="spellEnd"/>
      <w:r w:rsidRPr="003E203B">
        <w:rPr>
          <w:rFonts w:ascii="Times New Roman" w:eastAsia="Times New Roman" w:hAnsi="Times New Roman" w:cs="Times New Roman"/>
          <w:sz w:val="24"/>
          <w:szCs w:val="24"/>
          <w:lang w:eastAsia="pl-PL"/>
        </w:rPr>
        <w:t xml:space="preserve">. Trasa Strzałkowo-Słupca Zamawiający przewiduje budowę oświetlenia ciągu pieszo-rowerowego na trasie Strzałkowo-Słupca na odcinku od torów kolejowych do m. Łężec w Strzałkowie. Projekt obejmuje budowę linii oświetleniowej kablowej o dł. całkowitej 709 m i budowę wewnętrznej linii zasilającej o dł. 24 m. W miejscu planowanej inwestycji istnieje ciąg pieszo-rowerowy z nawierzchnią z kostki brukowej oraz teren trawiasty. Dla istniejącego ciągu pieszo-rowerowego w dokumentacji projektowej przewidziano 16 szt. opraw na słupach 5,5 m ponad poziom terenu. Dla zasilania oświetlenia należy od złącza napowietrzno-pomiarowego PS-RS ułożyć </w:t>
      </w:r>
      <w:proofErr w:type="spellStart"/>
      <w:r w:rsidRPr="003E203B">
        <w:rPr>
          <w:rFonts w:ascii="Times New Roman" w:eastAsia="Times New Roman" w:hAnsi="Times New Roman" w:cs="Times New Roman"/>
          <w:sz w:val="24"/>
          <w:szCs w:val="24"/>
          <w:lang w:eastAsia="pl-PL"/>
        </w:rPr>
        <w:t>zalicznikową</w:t>
      </w:r>
      <w:proofErr w:type="spellEnd"/>
      <w:r w:rsidRPr="003E203B">
        <w:rPr>
          <w:rFonts w:ascii="Times New Roman" w:eastAsia="Times New Roman" w:hAnsi="Times New Roman" w:cs="Times New Roman"/>
          <w:sz w:val="24"/>
          <w:szCs w:val="24"/>
          <w:lang w:eastAsia="pl-PL"/>
        </w:rPr>
        <w:t xml:space="preserve"> wewnętrzną linię zasilającą o dł. Typu YAKY 4x16 mm2 do proj. szafki oświetleniowo-sterującej. Złącze PS-RS zostanie, po zawarciu umowy przyłączeniowej pomiędzy Inwestorem a Energą – Operator S.A., zamontowane przez dostawcę energii elektrycznej – na istniejącym słupie nr 1/13 linii napowietrznej NN. Szafkę oświetleniowo-</w:t>
      </w:r>
      <w:r w:rsidRPr="003E203B">
        <w:rPr>
          <w:rFonts w:ascii="Times New Roman" w:eastAsia="Times New Roman" w:hAnsi="Times New Roman" w:cs="Times New Roman"/>
          <w:sz w:val="24"/>
          <w:szCs w:val="24"/>
          <w:lang w:eastAsia="pl-PL"/>
        </w:rPr>
        <w:lastRenderedPageBreak/>
        <w:t xml:space="preserve">sterującą ustawić bezpośrednio przy proj. Słupie oświetleniowym nr 1. W szafce oświetleniowej znajdować się będzie osprzęt zasilająco-sterowniczy dla proj. oświetlenia. Pomiar energii odbywać się będzie poprzez licznik 3-fazowy, który zamontuje Energa S.A. w złączu PS-RS. Załączanie i wyłączanie odbywać się będzie automatycznie poprzez zegar sterujący astronomiczny. Dodatkowo będzie można dowolnie włączyć i wyłączyć oświetlenie ręcznie poprzez przełącznik w szafce oświetleniowej. Z proj. szafki wyprowadzić kabel o dł. całkowitej 709 m ( długość z rezerwą i podejściami pod zaciski), zasilający słupy oświetleniowe. Długość w gruncie 655 m. W projektowanym obwodzie oświetleniowym zastosować kabel typu YAKY 4x16 mm2 z izolacją do 1 KV. Kabel układać w terenie w ziemi na głębokości 0,7 m. Po ułożeniu kabla, przysypać go 10 cm warstwą piasku, a następnie zasypać wykop 15 cm warstwą gruntu rodzimego (bez kamieni, gruzu itp.) Na warstwie tej ułożyć folię niebieską o grub. 0,5 mm i szer. 25 cm. Wykop uzupełnić gruntem rodzimym i odpowiednio go ustabilizować. Nawierzchnia musi być przywrócona dokładnie do stanu pierwotnego ( z obsianiem trawą). Kabel na przejściu przez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xml:space="preserve">. drogę dojazdową do magazynów Agencji Rezerw Materiałowych ułożyć w rurze osłonowej SRS50, którą zamontować metodą </w:t>
      </w:r>
      <w:proofErr w:type="spellStart"/>
      <w:r w:rsidRPr="003E203B">
        <w:rPr>
          <w:rFonts w:ascii="Times New Roman" w:eastAsia="Times New Roman" w:hAnsi="Times New Roman" w:cs="Times New Roman"/>
          <w:sz w:val="24"/>
          <w:szCs w:val="24"/>
          <w:lang w:eastAsia="pl-PL"/>
        </w:rPr>
        <w:t>przecisku</w:t>
      </w:r>
      <w:proofErr w:type="spellEnd"/>
      <w:r w:rsidRPr="003E203B">
        <w:rPr>
          <w:rFonts w:ascii="Times New Roman" w:eastAsia="Times New Roman" w:hAnsi="Times New Roman" w:cs="Times New Roman"/>
          <w:sz w:val="24"/>
          <w:szCs w:val="24"/>
          <w:lang w:eastAsia="pl-PL"/>
        </w:rPr>
        <w:t xml:space="preserve"> lub przewiertu. Na skrzyżowaniu z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uzbrojeniem podziemnym kabel należy ułożyć w rurze osłonowej (DVR 50). Kabel wprowadzić do projektowanych słupów oświetleniowych przelotowo bezpośrednio do izolowanych zacisków IZK w wnęce słupów. Słupy przewiduje się aluminiowe, stylizowane, anodowe o wysokości 5,5 m ponad ziemią (16szt.). Słupów oświetleniowych nie wyposażać w oddzielne wysięgniki. Oprawy mocowane będą bezpośrednio na końcu ( wysięgniku) słupa. Słupy osadzić –przykręcić do prefabrykowanego typowego fundamentu betonowego. Lokalizacja wnęki bezpiecznikowej od strony chodnika umożliwi dostęp do obsługi połączeń i zabezpieczenia topikowego. We wnęce bezpiecznikowej należy umieścić typowe cztery złącza izolacyjne IZK ( jedno z bezpiecznikiem)Bi-</w:t>
      </w:r>
      <w:proofErr w:type="spellStart"/>
      <w:r w:rsidRPr="003E203B">
        <w:rPr>
          <w:rFonts w:ascii="Times New Roman" w:eastAsia="Times New Roman" w:hAnsi="Times New Roman" w:cs="Times New Roman"/>
          <w:sz w:val="24"/>
          <w:szCs w:val="24"/>
          <w:lang w:eastAsia="pl-PL"/>
        </w:rPr>
        <w:t>Wts</w:t>
      </w:r>
      <w:proofErr w:type="spellEnd"/>
      <w:r w:rsidRPr="003E203B">
        <w:rPr>
          <w:rFonts w:ascii="Times New Roman" w:eastAsia="Times New Roman" w:hAnsi="Times New Roman" w:cs="Times New Roman"/>
          <w:sz w:val="24"/>
          <w:szCs w:val="24"/>
          <w:lang w:eastAsia="pl-PL"/>
        </w:rPr>
        <w:t xml:space="preserve"> 4A, drugie i trzecie na żyły fazowe L i czwarte na żyłę N). Od złącz do oprawy prowadzić wewnątrz słupa przewód kabelkowy </w:t>
      </w:r>
      <w:proofErr w:type="spellStart"/>
      <w:r w:rsidRPr="003E203B">
        <w:rPr>
          <w:rFonts w:ascii="Times New Roman" w:eastAsia="Times New Roman" w:hAnsi="Times New Roman" w:cs="Times New Roman"/>
          <w:sz w:val="24"/>
          <w:szCs w:val="24"/>
          <w:lang w:eastAsia="pl-PL"/>
        </w:rPr>
        <w:t>YDYżo</w:t>
      </w:r>
      <w:proofErr w:type="spellEnd"/>
      <w:r w:rsidRPr="003E203B">
        <w:rPr>
          <w:rFonts w:ascii="Times New Roman" w:eastAsia="Times New Roman" w:hAnsi="Times New Roman" w:cs="Times New Roman"/>
          <w:sz w:val="24"/>
          <w:szCs w:val="24"/>
          <w:lang w:eastAsia="pl-PL"/>
        </w:rPr>
        <w:t xml:space="preserve"> 3x2,5 mm2 lub OWY. Dla oświetlenia zaprojektowano 16 szt. opraw parkowych </w:t>
      </w:r>
      <w:proofErr w:type="spellStart"/>
      <w:r w:rsidRPr="003E203B">
        <w:rPr>
          <w:rFonts w:ascii="Times New Roman" w:eastAsia="Times New Roman" w:hAnsi="Times New Roman" w:cs="Times New Roman"/>
          <w:sz w:val="24"/>
          <w:szCs w:val="24"/>
          <w:lang w:eastAsia="pl-PL"/>
        </w:rPr>
        <w:t>ledowych</w:t>
      </w:r>
      <w:proofErr w:type="spellEnd"/>
      <w:r w:rsidRPr="003E203B">
        <w:rPr>
          <w:rFonts w:ascii="Times New Roman" w:eastAsia="Times New Roman" w:hAnsi="Times New Roman" w:cs="Times New Roman"/>
          <w:sz w:val="24"/>
          <w:szCs w:val="24"/>
          <w:lang w:eastAsia="pl-PL"/>
        </w:rPr>
        <w:t xml:space="preserve"> o mocy diod 36 W i mocy </w:t>
      </w:r>
      <w:proofErr w:type="spellStart"/>
      <w:r w:rsidRPr="003E203B">
        <w:rPr>
          <w:rFonts w:ascii="Times New Roman" w:eastAsia="Times New Roman" w:hAnsi="Times New Roman" w:cs="Times New Roman"/>
          <w:sz w:val="24"/>
          <w:szCs w:val="24"/>
          <w:lang w:eastAsia="pl-PL"/>
        </w:rPr>
        <w:t>całk</w:t>
      </w:r>
      <w:proofErr w:type="spellEnd"/>
      <w:r w:rsidRPr="003E203B">
        <w:rPr>
          <w:rFonts w:ascii="Times New Roman" w:eastAsia="Times New Roman" w:hAnsi="Times New Roman" w:cs="Times New Roman"/>
          <w:sz w:val="24"/>
          <w:szCs w:val="24"/>
          <w:lang w:eastAsia="pl-PL"/>
        </w:rPr>
        <w:t xml:space="preserve">. oprawy 42W. Strumień świetlny oprawy 4700 Lm, temperatura barwowa 4000K, klasa izolacji II. Dla znaczącego obniżenia kosztów zużycia energii </w:t>
      </w:r>
      <w:proofErr w:type="spellStart"/>
      <w:r w:rsidRPr="003E203B">
        <w:rPr>
          <w:rFonts w:ascii="Times New Roman" w:eastAsia="Times New Roman" w:hAnsi="Times New Roman" w:cs="Times New Roman"/>
          <w:sz w:val="24"/>
          <w:szCs w:val="24"/>
          <w:lang w:eastAsia="pl-PL"/>
        </w:rPr>
        <w:t>elektr</w:t>
      </w:r>
      <w:proofErr w:type="spellEnd"/>
      <w:r w:rsidRPr="003E203B">
        <w:rPr>
          <w:rFonts w:ascii="Times New Roman" w:eastAsia="Times New Roman" w:hAnsi="Times New Roman" w:cs="Times New Roman"/>
          <w:sz w:val="24"/>
          <w:szCs w:val="24"/>
          <w:lang w:eastAsia="pl-PL"/>
        </w:rPr>
        <w:t xml:space="preserve">. oraz wydłużenia pracy- świecenia diod LED, oprawy oświetleniowe wyposażyć w redukcję mocy i strumienia z zaprogramowanymi fabrycznie nastawami na redukcję o ca 30 % od godz. 2000, a następnie do ca 50 % od godz. 2200. Ponowny powrót do pełnej mocy w godzinach porannych. Słupy oświetleniowe nr 8 i 16 oraz szafkę oświetleniowo-sterującą należy uziemić przy pomocy bednarki stalowej ocynkowanej 25x4 mm, którą ułożyć w wykopie kablowym. Wartość rezystancji uziemienia musi być mniejsza od 30 Ω. Ilość słupów – 16 szt., średni rozstaw pomiędzy latarniami – 43,5 m. Projektowane oświetlenie przewidziano w całości jako cało0nocne, sterowane ręcznie lub automatycznie w szafce oświetleniowej . Zabezpieczenie obwodu 6 A, Bi w szafce oświetleniowej. Zabezpieczenie główne 10 A. Szczegóły wykonania oraz połączeń kablowych wg. rys. E/1, E/2, i E/3. W słupie pozostawić zawsze zapas żył każdego z kabli o dł. min ca 0,2 m ( odpowiednio wyginając żyły „w głąb” słupa). Każdą oprawę i słup przyłączyć zielono-żółtym przewodem ochronnym do zacisku PE w słupie. Zacisk PE połączyć z zaciskiem N w słupie z proj. kablem zasilającym. Należy dokładnie zabezpieczyć antykorozyjnie wszystkie elementy sieci oświetleniowej. Pokrywy na otwory w słupach dokładnie dopasować i zabezpieczyć tabliczki bezpiecznikowe ( złącza) przed wpływem warunków atmosferycznych ( starannie uszczelnić). Na pokrywy nakleić tabliczki ostrzegawcze – żółte „UWAGA urządzenie elektryczne”. Każdy słup trwale i estetycznie opisać ( nr słupa wg rysunku E/1 i E/2 i ustaleń inspektora nadzoru inwestorskiego). Po wybudowaniu linii wykonać badania potwierdzone protokołami: sprawdzenie ciągłości linii kablowych, sprawdzenie ciągłości żył, pomiar oporu izolacji i uziemienia, pomiar skuteczności zerowania. Po ułożeniu kabli, a przed ich </w:t>
      </w:r>
      <w:r w:rsidRPr="003E203B">
        <w:rPr>
          <w:rFonts w:ascii="Times New Roman" w:eastAsia="Times New Roman" w:hAnsi="Times New Roman" w:cs="Times New Roman"/>
          <w:sz w:val="24"/>
          <w:szCs w:val="24"/>
          <w:lang w:eastAsia="pl-PL"/>
        </w:rPr>
        <w:lastRenderedPageBreak/>
        <w:t xml:space="preserve">zasypaniem, zgłosić do odbioru przez Użytkownika – Urząd Gminy w Strzałkowie. Przed zasypaniem wykonać także szkic trasy i ułożenia wraz z lokalizacją słupów w skali 1:500 lub 1:1000 przez uprawnioną służbę geodezyjną. Po zakończeniu robót montażowych przywrócić nawierzchnię do stanu pierwotnego ze starannym wyrównaniem, zagrabieniem i obsianiem trawą. ( trawniki). Jako ochronę przed porażeniem prądem elektrycznym zastosować: przed dotykiem bezpośrednim ( podstawową) – izolację roboczą części czynnych i obudowy o stopniu ochrony ca najmniej IP 2x, przed dotykiem pośrednim ( dodatkową) – szybkie wyłączenie. Ochronę tę wykonać zgodnie z PN-92/98/E-05009. Prace montażowe należy wykonywać zgodnie z obowiązującymi przepisami budowy ze ścisłym przestrzeganiem zasad i przepisów BHP oraz protokołem ZUD. Prace w pobliżu napięcia wykonywać ręcznie ze szczególną ostrożnością, w stanie </w:t>
      </w:r>
      <w:proofErr w:type="spellStart"/>
      <w:r w:rsidRPr="003E203B">
        <w:rPr>
          <w:rFonts w:ascii="Times New Roman" w:eastAsia="Times New Roman" w:hAnsi="Times New Roman" w:cs="Times New Roman"/>
          <w:sz w:val="24"/>
          <w:szCs w:val="24"/>
          <w:lang w:eastAsia="pl-PL"/>
        </w:rPr>
        <w:t>beznapięciowym</w:t>
      </w:r>
      <w:proofErr w:type="spellEnd"/>
      <w:r w:rsidRPr="003E203B">
        <w:rPr>
          <w:rFonts w:ascii="Times New Roman" w:eastAsia="Times New Roman" w:hAnsi="Times New Roman" w:cs="Times New Roman"/>
          <w:sz w:val="24"/>
          <w:szCs w:val="24"/>
          <w:lang w:eastAsia="pl-PL"/>
        </w:rPr>
        <w:t xml:space="preserve"> po dopuszczeniu do prac przez ich użytkownika. Przed oddaniem urządzeń do eksploatacji przeprowadzić obowiązujące badania i pomiary potwierdzone protokołami, tj. rezystancji izolacji kabla i przewodów oraz uziemień i sprawdzenia skuteczności zerowania wszystkich słupów. Wszystkie zabudowane materiały ( aparatura, osprzęt, przewody, kable, słupy) powinny posiadać atesty dopuszczające do ich stosowania na terenie kraju. Obwód powinien posiadać rezerwę na ewentualne, w przyszłości przyłączenie nowego oświetlenia. Trasa Strzałkowo- Wólka Zamawiający przewiduje budowę oświetlenia ciągu pieszo-rowerowego na trasie Strzałkowo-Wólka. Dokumentacja projektowa przewiduje budowę poprzez dwa obwody, nowej linii oświetleniowej kablowej o dł. całkowitej 1738 m i budowę wewnętrznej linii zasilającej – przyłącza o dł. 70 m. W miejscu planowanej inwestycji istnieje ciąg pieszo-rowerowy z nawierzchnią z kostki brukowej oraz teren trawiasty. Dla istniejącego ciągu pieszo-rowerowego w dokumentacji projektowej przewidziano nowe oświetlenie poprzez obwód kablowy nr 1 z 31 szt. opraw oraz obwód kablowy nr 2 z 6 szt. na słupach 5,5 m ponad poziom terenu. Dla zasilania oświetlenia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xml:space="preserve">. złącze kablowo-pomiarowego ZK- 1/2L ułożyć </w:t>
      </w:r>
      <w:proofErr w:type="spellStart"/>
      <w:r w:rsidRPr="003E203B">
        <w:rPr>
          <w:rFonts w:ascii="Times New Roman" w:eastAsia="Times New Roman" w:hAnsi="Times New Roman" w:cs="Times New Roman"/>
          <w:sz w:val="24"/>
          <w:szCs w:val="24"/>
          <w:lang w:eastAsia="pl-PL"/>
        </w:rPr>
        <w:t>zalicznikową</w:t>
      </w:r>
      <w:proofErr w:type="spellEnd"/>
      <w:r w:rsidRPr="003E203B">
        <w:rPr>
          <w:rFonts w:ascii="Times New Roman" w:eastAsia="Times New Roman" w:hAnsi="Times New Roman" w:cs="Times New Roman"/>
          <w:sz w:val="24"/>
          <w:szCs w:val="24"/>
          <w:lang w:eastAsia="pl-PL"/>
        </w:rPr>
        <w:t xml:space="preserve"> wewnętrzną linię zasilającą o dł. </w:t>
      </w:r>
      <w:proofErr w:type="spellStart"/>
      <w:r w:rsidRPr="003E203B">
        <w:rPr>
          <w:rFonts w:ascii="Times New Roman" w:eastAsia="Times New Roman" w:hAnsi="Times New Roman" w:cs="Times New Roman"/>
          <w:sz w:val="24"/>
          <w:szCs w:val="24"/>
          <w:lang w:eastAsia="pl-PL"/>
        </w:rPr>
        <w:t>cak</w:t>
      </w:r>
      <w:proofErr w:type="spellEnd"/>
      <w:r w:rsidRPr="003E203B">
        <w:rPr>
          <w:rFonts w:ascii="Times New Roman" w:eastAsia="Times New Roman" w:hAnsi="Times New Roman" w:cs="Times New Roman"/>
          <w:sz w:val="24"/>
          <w:szCs w:val="24"/>
          <w:lang w:eastAsia="pl-PL"/>
        </w:rPr>
        <w:t xml:space="preserve">. 70 m typu YAKY 4x16 mm2 do proj. szafki oświetleniowo- sterującej. Szafkę oświetleniowo-sterującą ustawić na dz. nr 69/1 – własność Gminy Strzałkowo ( przy narożniku działki nr 5403/2). W szafce oświetleniowej znajdować się będzie poprzez licznik 3 –fazowy, który zamontuje Energa S.A. w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xml:space="preserve">. złączu kablowo-pomiarowym. Załączanie i wyłączanie odbywać się będzie automatycznie poprzez zegar sterujący astronomiczny. Dodatkowo będzie można dowolnie włączyć i wyłączyć oświetlenie ręcznie poprzez przełącznik w szafce oświetleniowej. Z proj. szafki wyprowadzić dwa kable obwodów nr 1 i 2. Kabel obwodu nr 1 o dł. całkowitej 1474 m ( długość z rezerwą i podejściami pod zaciski), zasilający słupy oświetleniowe nr 1/1 -31/1. Długość w gruncie 1365 m. Kabel obwodu nr 2 o dł. całkowitej 264 m ( długość z rezerwą i podejściami pod zaciski ) , zasilający słupy oświetleniowe nr 1/2 – 6/2. Długość w gruncie 243 m. W proj. Obwodach oświetleniowych zastosować kabel typu YAKY 4x16 mm2 z izolacją do 1 KV. Kabel układać w terenie w ziemi na głębokości 0,7 m. Po ułożeniu kabla, przysypać go 10 cm warstwą piasku, a następnie zasypać wykop 15 cm warstwą gruntu rodzimego (bez kamieni, gruzu itp.) Na warstwie tej ułożyć folię niebieską o grub. 0,5 mm i szer. 25 cm. Wykop uzupełnić gruntem rodzimym i odpowiednio go ustabilizować. Nawierzchnia musi być przywrócona dokładnie do stanu pierwotnego ( z obsianiem trawą). Kabel na przejściu przez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xml:space="preserve">. drogę dojazdową do hali namiotowej ułożyć w rurze osłonowej SRS 110, którą zamontować metodą </w:t>
      </w:r>
      <w:proofErr w:type="spellStart"/>
      <w:r w:rsidRPr="003E203B">
        <w:rPr>
          <w:rFonts w:ascii="Times New Roman" w:eastAsia="Times New Roman" w:hAnsi="Times New Roman" w:cs="Times New Roman"/>
          <w:sz w:val="24"/>
          <w:szCs w:val="24"/>
          <w:lang w:eastAsia="pl-PL"/>
        </w:rPr>
        <w:t>przecisku</w:t>
      </w:r>
      <w:proofErr w:type="spellEnd"/>
      <w:r w:rsidRPr="003E203B">
        <w:rPr>
          <w:rFonts w:ascii="Times New Roman" w:eastAsia="Times New Roman" w:hAnsi="Times New Roman" w:cs="Times New Roman"/>
          <w:sz w:val="24"/>
          <w:szCs w:val="24"/>
          <w:lang w:eastAsia="pl-PL"/>
        </w:rPr>
        <w:t xml:space="preserve"> lub przewiertu. Na skrzyżowaniu z </w:t>
      </w:r>
      <w:proofErr w:type="spellStart"/>
      <w:r w:rsidRPr="003E203B">
        <w:rPr>
          <w:rFonts w:ascii="Times New Roman" w:eastAsia="Times New Roman" w:hAnsi="Times New Roman" w:cs="Times New Roman"/>
          <w:sz w:val="24"/>
          <w:szCs w:val="24"/>
          <w:lang w:eastAsia="pl-PL"/>
        </w:rPr>
        <w:t>istn</w:t>
      </w:r>
      <w:proofErr w:type="spellEnd"/>
      <w:r w:rsidRPr="003E203B">
        <w:rPr>
          <w:rFonts w:ascii="Times New Roman" w:eastAsia="Times New Roman" w:hAnsi="Times New Roman" w:cs="Times New Roman"/>
          <w:sz w:val="24"/>
          <w:szCs w:val="24"/>
          <w:lang w:eastAsia="pl-PL"/>
        </w:rPr>
        <w:t xml:space="preserve">. uzbrojeniem podziemnym kabel należy ułożyć w rurze osłonowej (DVR 50). Kabel wprowadzić do projektowanych słupów oświetleniowych przelotowo bezpośrednio do izolowanych zacisków IZK w wnęce słupów. Słupy przewiduje się aluminiowe, stylizowane, anodowe o wysokości 5,5 m ponad ziemią (31 szt. w obwodzie nr 1 i 6 szt. w obwodzie nr 2). Słupów oświetleniowych nie wyposażać w oddzielne wysięgniki. Oprawy mocowane będą bezpośrednio na końcu ( wysięgniku) słupa. Słupy osadzić – przykręcić do prefabrykowanego typowego fundamentu betonowego. Lokalizacja </w:t>
      </w:r>
      <w:r w:rsidRPr="003E203B">
        <w:rPr>
          <w:rFonts w:ascii="Times New Roman" w:eastAsia="Times New Roman" w:hAnsi="Times New Roman" w:cs="Times New Roman"/>
          <w:sz w:val="24"/>
          <w:szCs w:val="24"/>
          <w:lang w:eastAsia="pl-PL"/>
        </w:rPr>
        <w:lastRenderedPageBreak/>
        <w:t xml:space="preserve">wnęki bezpiecznikowej od strony chodnika umożliwi dostęp do obsługi połączeń i zabezpieczenia topikowego. We wnęce bezpiecznikowej należy </w:t>
      </w:r>
      <w:proofErr w:type="spellStart"/>
      <w:r w:rsidRPr="003E203B">
        <w:rPr>
          <w:rFonts w:ascii="Times New Roman" w:eastAsia="Times New Roman" w:hAnsi="Times New Roman" w:cs="Times New Roman"/>
          <w:sz w:val="24"/>
          <w:szCs w:val="24"/>
          <w:lang w:eastAsia="pl-PL"/>
        </w:rPr>
        <w:t>umieścićtypowe</w:t>
      </w:r>
      <w:proofErr w:type="spellEnd"/>
      <w:r w:rsidRPr="003E203B">
        <w:rPr>
          <w:rFonts w:ascii="Times New Roman" w:eastAsia="Times New Roman" w:hAnsi="Times New Roman" w:cs="Times New Roman"/>
          <w:sz w:val="24"/>
          <w:szCs w:val="24"/>
          <w:lang w:eastAsia="pl-PL"/>
        </w:rPr>
        <w:t xml:space="preserve"> cztery złącza izolacyjne IZK ( jedno z bezpiecznikiem)Bi-</w:t>
      </w:r>
      <w:proofErr w:type="spellStart"/>
      <w:r w:rsidRPr="003E203B">
        <w:rPr>
          <w:rFonts w:ascii="Times New Roman" w:eastAsia="Times New Roman" w:hAnsi="Times New Roman" w:cs="Times New Roman"/>
          <w:sz w:val="24"/>
          <w:szCs w:val="24"/>
          <w:lang w:eastAsia="pl-PL"/>
        </w:rPr>
        <w:t>Wts</w:t>
      </w:r>
      <w:proofErr w:type="spellEnd"/>
      <w:r w:rsidRPr="003E203B">
        <w:rPr>
          <w:rFonts w:ascii="Times New Roman" w:eastAsia="Times New Roman" w:hAnsi="Times New Roman" w:cs="Times New Roman"/>
          <w:sz w:val="24"/>
          <w:szCs w:val="24"/>
          <w:lang w:eastAsia="pl-PL"/>
        </w:rPr>
        <w:t xml:space="preserve"> 4A, drugie i trzecie na żyły fazowe L i czwarte na żyłę N). Od złącz do oprawy prowadzić wewnątrz słupa przewód kabelkowy </w:t>
      </w:r>
      <w:proofErr w:type="spellStart"/>
      <w:r w:rsidRPr="003E203B">
        <w:rPr>
          <w:rFonts w:ascii="Times New Roman" w:eastAsia="Times New Roman" w:hAnsi="Times New Roman" w:cs="Times New Roman"/>
          <w:sz w:val="24"/>
          <w:szCs w:val="24"/>
          <w:lang w:eastAsia="pl-PL"/>
        </w:rPr>
        <w:t>YDYżo</w:t>
      </w:r>
      <w:proofErr w:type="spellEnd"/>
      <w:r w:rsidRPr="003E203B">
        <w:rPr>
          <w:rFonts w:ascii="Times New Roman" w:eastAsia="Times New Roman" w:hAnsi="Times New Roman" w:cs="Times New Roman"/>
          <w:sz w:val="24"/>
          <w:szCs w:val="24"/>
          <w:lang w:eastAsia="pl-PL"/>
        </w:rPr>
        <w:t xml:space="preserve"> 3x2,5 mm2 lub OWY. Dla oświetlenia zaprojektowano 37 szt. opraw parkowych </w:t>
      </w:r>
      <w:proofErr w:type="spellStart"/>
      <w:r w:rsidRPr="003E203B">
        <w:rPr>
          <w:rFonts w:ascii="Times New Roman" w:eastAsia="Times New Roman" w:hAnsi="Times New Roman" w:cs="Times New Roman"/>
          <w:sz w:val="24"/>
          <w:szCs w:val="24"/>
          <w:lang w:eastAsia="pl-PL"/>
        </w:rPr>
        <w:t>ledowych</w:t>
      </w:r>
      <w:proofErr w:type="spellEnd"/>
      <w:r w:rsidRPr="003E203B">
        <w:rPr>
          <w:rFonts w:ascii="Times New Roman" w:eastAsia="Times New Roman" w:hAnsi="Times New Roman" w:cs="Times New Roman"/>
          <w:sz w:val="24"/>
          <w:szCs w:val="24"/>
          <w:lang w:eastAsia="pl-PL"/>
        </w:rPr>
        <w:t xml:space="preserve"> o mocy diod 36 W i mocy </w:t>
      </w:r>
      <w:proofErr w:type="spellStart"/>
      <w:r w:rsidRPr="003E203B">
        <w:rPr>
          <w:rFonts w:ascii="Times New Roman" w:eastAsia="Times New Roman" w:hAnsi="Times New Roman" w:cs="Times New Roman"/>
          <w:sz w:val="24"/>
          <w:szCs w:val="24"/>
          <w:lang w:eastAsia="pl-PL"/>
        </w:rPr>
        <w:t>całk</w:t>
      </w:r>
      <w:proofErr w:type="spellEnd"/>
      <w:r w:rsidRPr="003E203B">
        <w:rPr>
          <w:rFonts w:ascii="Times New Roman" w:eastAsia="Times New Roman" w:hAnsi="Times New Roman" w:cs="Times New Roman"/>
          <w:sz w:val="24"/>
          <w:szCs w:val="24"/>
          <w:lang w:eastAsia="pl-PL"/>
        </w:rPr>
        <w:t xml:space="preserve">. oprawy 42W. Strumień świetlny oprawy 4700 Lm, temperatura barwowa 4000K, klasa izolacji II. Dla znaczącego obniżenia kosztów zużycia energii </w:t>
      </w:r>
      <w:proofErr w:type="spellStart"/>
      <w:r w:rsidRPr="003E203B">
        <w:rPr>
          <w:rFonts w:ascii="Times New Roman" w:eastAsia="Times New Roman" w:hAnsi="Times New Roman" w:cs="Times New Roman"/>
          <w:sz w:val="24"/>
          <w:szCs w:val="24"/>
          <w:lang w:eastAsia="pl-PL"/>
        </w:rPr>
        <w:t>elektr</w:t>
      </w:r>
      <w:proofErr w:type="spellEnd"/>
      <w:r w:rsidRPr="003E203B">
        <w:rPr>
          <w:rFonts w:ascii="Times New Roman" w:eastAsia="Times New Roman" w:hAnsi="Times New Roman" w:cs="Times New Roman"/>
          <w:sz w:val="24"/>
          <w:szCs w:val="24"/>
          <w:lang w:eastAsia="pl-PL"/>
        </w:rPr>
        <w:t xml:space="preserve">. oraz wydłużenia pracy- świecenia diod LED, oprawy oświetleniowe wyposażyć w redukcję mocy i strumienia z zaprogramowanymi fabrycznie nastawami na redukcję o ca 30 % od godz. 2000, a następnie do ca 50 % od godz. 2200. Ponowny powrót do pełnej mocy w godzinach porannych. Słupy oświetleniowe nr 11/1 i 21/1 i końcowe oraz szafkę oświetleniowo-sterującą należy uziemić przy pomocy bednarki stalowej ocynkowanej 25x4 mm, którą ułożyć w wykopie kablowym. Wartość rezystancji uziemienia musi być mniejsza od 30 Ω. Ilość słupów – 37 szt., średni rozstaw pomiędzy latarniami – 44,5 m. Projektowane oświetlenie przewidziano w całości jako cało0nocne, sterowane ręcznie lub automatycznie w szafce oświetleniowej . Zabezpieczenie obwodu nr 1-10 A i nr 2 -6 A, </w:t>
      </w:r>
      <w:proofErr w:type="spellStart"/>
      <w:r w:rsidRPr="003E203B">
        <w:rPr>
          <w:rFonts w:ascii="Times New Roman" w:eastAsia="Times New Roman" w:hAnsi="Times New Roman" w:cs="Times New Roman"/>
          <w:sz w:val="24"/>
          <w:szCs w:val="24"/>
          <w:lang w:eastAsia="pl-PL"/>
        </w:rPr>
        <w:t>gL</w:t>
      </w:r>
      <w:proofErr w:type="spellEnd"/>
      <w:r w:rsidRPr="003E203B">
        <w:rPr>
          <w:rFonts w:ascii="Times New Roman" w:eastAsia="Times New Roman" w:hAnsi="Times New Roman" w:cs="Times New Roman"/>
          <w:sz w:val="24"/>
          <w:szCs w:val="24"/>
          <w:lang w:eastAsia="pl-PL"/>
        </w:rPr>
        <w:t xml:space="preserve"> w szafce oświetleniowej. Zabezpieczenie główne 10 A </w:t>
      </w:r>
      <w:proofErr w:type="spellStart"/>
      <w:r w:rsidRPr="003E203B">
        <w:rPr>
          <w:rFonts w:ascii="Times New Roman" w:eastAsia="Times New Roman" w:hAnsi="Times New Roman" w:cs="Times New Roman"/>
          <w:sz w:val="24"/>
          <w:szCs w:val="24"/>
          <w:lang w:eastAsia="pl-PL"/>
        </w:rPr>
        <w:t>gG</w:t>
      </w:r>
      <w:proofErr w:type="spellEnd"/>
      <w:r w:rsidRPr="003E203B">
        <w:rPr>
          <w:rFonts w:ascii="Times New Roman" w:eastAsia="Times New Roman" w:hAnsi="Times New Roman" w:cs="Times New Roman"/>
          <w:sz w:val="24"/>
          <w:szCs w:val="24"/>
          <w:lang w:eastAsia="pl-PL"/>
        </w:rPr>
        <w:t xml:space="preserve">. Szczegóły wykonania oraz połączeń kablowych wg. rys. E/1, E/2, E/3,E/4, E/5 i E/6. W słupie pozostawić zawsze zapas żył każdego z kabli o dł. min ca 0,2 m ( odpowiednio wyginając żyły „w głąb” słupa). Każdą oprawę i słup przyłączyć zielono-żółtym przewodem ochronnym do zacisku PE w słupie. Zacisk PE połączyć z zaciskiem N w słupie z proj. kablem zasilającym. Należy dokładnie zabezpieczyć antykorozyjnie wszystkie elementy sieci oświetleniowej. Pokrywy na otwory w słupach dokładnie dopasować i zabezpieczyć tabliczki bezpiecznikowe ( złącza) przed wpływem warunków atmosferycznych ( starannie uszczelnić). Na pokrywy nakleić tabliczki ostrzegawcze – żółte „UWAGA urządzenie elektryczne”. Każdy słup trwale i estetycznie opisać ( nr słupa wg rysunku E/1 i E/2 i ustaleń inspektora nadzoru inwestorskiego). Po wybudowaniu linii wykonać badania potwierdzone protokołami: sprawdzenie ciągłości linii kablowych, sprawdzenie ciągłości żył, pomiar oporu izolacji i uziemienia, pomiar skuteczności zerowania. Po ułożeniu kabli, a przed ich zasypaniem, zgłosić do odbioru przez Użytkownika – Urząd Gminy w Strzałkowie. Przed zasypaniem wykonać także szkic trasy i ułożenia wraz z lokalizacją słupów w skali 1:500 lub 1:1000 przez uprawnioną służbę geodezyjną. Po zakończeniu robót montażowych przywrócić nawierzchnię do stanu pierwotnego ze starannym wyrównaniem, zagrabieniem i obsianiem trawą. ( trawniki). Jako ochronę przed porażeniem prądem elektrycznym zastosować: przed dotykiem bezpośrednim ( podstawową) – izolację roboczą części czynnych i obudowy o stopniu ochrony ca najmniej IP 2x, przed dotykiem pośrednim ( dodatkową) – szybkie wyłączenie. Ochronę tę wykonać zgodnie z PN-92/98/E-05009. Prace montażowe należy wykonywać zgodnie z obowiązującymi przepisami budowy ze ścisłym przestrzeganiem zasad i przepisów BHP oraz protokołem ZUD. Prace w pobliżu napięcia wykonywać ręcznie ze szczególną ostrożnością, w stanie </w:t>
      </w:r>
      <w:proofErr w:type="spellStart"/>
      <w:r w:rsidRPr="003E203B">
        <w:rPr>
          <w:rFonts w:ascii="Times New Roman" w:eastAsia="Times New Roman" w:hAnsi="Times New Roman" w:cs="Times New Roman"/>
          <w:sz w:val="24"/>
          <w:szCs w:val="24"/>
          <w:lang w:eastAsia="pl-PL"/>
        </w:rPr>
        <w:t>beznapięciowym</w:t>
      </w:r>
      <w:proofErr w:type="spellEnd"/>
      <w:r w:rsidRPr="003E203B">
        <w:rPr>
          <w:rFonts w:ascii="Times New Roman" w:eastAsia="Times New Roman" w:hAnsi="Times New Roman" w:cs="Times New Roman"/>
          <w:sz w:val="24"/>
          <w:szCs w:val="24"/>
          <w:lang w:eastAsia="pl-PL"/>
        </w:rPr>
        <w:t xml:space="preserve"> po dopuszczeniu do prac przez ich użytkownika. Na czas prowadzenia robót w pasie drogi nr 92 – dz. nr 74/4, Wykonawca budowy oświetlenia ciągu pieszo-rowerowego winien opracować projekt organizacji ruchu , zaopiniowany w Komendzie Wojewódzkiej Policji w Poznaniu i zatwierdzony w Generalnej Dyrekcji Dróg Krajowych i Autostrad – Oddział w Poznaniu i zatwierdzony w Generalnej Dyrekcji Dróg Krajowych i Autostrad – Oddział w Poznaniu, ul. Siemiradzkiego 5a. Prace w pasie drogi nr 92 prowadzić pod nadzorem i w uzgodnieniu z Rejonem GDDKiA w Gnieźnie, ul. Reymonta 32. Ewentualne uszkodzenia rurociągów drenarskich (brak dokładnej inwentaryzacji) powstałe podczas realizacji budowy oświetlenia należy naprawić lub przebudować tak, aby nie powodować podtopienia działek sąsiednich ( w uzgodnieniu z Rejonowym Związkiem Spółek Wodnych w Słupcy). Rozpoczęcie i zakończenie robót zgłosić do Rejonowego </w:t>
      </w:r>
      <w:r w:rsidRPr="003E203B">
        <w:rPr>
          <w:rFonts w:ascii="Times New Roman" w:eastAsia="Times New Roman" w:hAnsi="Times New Roman" w:cs="Times New Roman"/>
          <w:sz w:val="24"/>
          <w:szCs w:val="24"/>
          <w:lang w:eastAsia="pl-PL"/>
        </w:rPr>
        <w:lastRenderedPageBreak/>
        <w:t xml:space="preserve">Związku Spółek Wodnych. Przed oddaniem urządzeń do eksploatacji przeprowadzić obowiązujące badania i pomiary potwierdzone protokołami, tj. rezystancji izolacji kabla i przewodów oraz uziemień i sprawdzenia skuteczności zerowania wszystkich słupów. Wszystkie zabudowane materiały ( aparatura, osprzęt, przewody, kable, słupy) powinny posiadać atesty dopuszczające do ich stosowania na terenie kraju. Obwód powinien posiadać rezerwę na ewentualne, w przyszłości przyłączenie nowego oświetlenia. Szczegółowe opisy przedmiotu zamówienia przedstawiają następujące opracowania: właściwe projekt budowlany, specyfikacje techniczne wykonania i odbioru robót budowlanych oraz przedmiary robót/kosztorysy ofertowe. Zalecenia dla Wykonawcy: 1) zorganizowanie placu budowy z uwzględnieniem bezpieczeństwa przechodniów i pracowników, 2) W związku z przewidywaną realizacją robót przy czynnym ruchu, Wykonawca będzie zobowiązany, przed wprowadzeniem na robotę projektu organizacji ruchu ( dz. nr 74/4) na czas budowy, 3) zapewnienie dozoru nad wszelkimi materiałami i urządzeniami, w tym zapewnienia dozoru przez pracownika dozoru, 4) usunięcie wszelkich szkód powstałych w wyniku prowadzonych prac, 5) Wykonawca do wykonania zamówienia, będzie stosował wyroby budowlane wprowadzone do obrotu na zasadach określonych w ustawie z dnia 16 kwietnia 2004r. o wyrobach budowlanych (Dz. U. z 2004 r. Nr92, poz. 881 ze zm.), 6) 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 7)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Przy wycenie robót w celu określenia ceny ofertowej, Wykonawca sprawdzi zgodność SIWZ oraz dokumentów przetargowych (przedmiarów robót) ze stanem faktycznym. Wykonawca zobowiązuje się do: 1) utrzymywania terenu budowy w stanie wolnym od przeszkód komunikacyjnych oraz usuwania niepotrzebnych urządzeń pomocniczych, zbędnych materiałów oraz odpadów na koszt własny, 2) zapewnienia płynności ruchu drogowego podczas wykonywania robót oraz do likwidowania w trybie natychmiastowym zagrożenia w postaci ubytków w nawierzchni pasa drogowego , spowodowanych przez sprzęt 3) bezzwłocznego powiadamiania Zamawiającego o wszelkich możliwych wydarzeniach i okolicznościach mogących wpłynąć na koszt inwestycji lub opóźnienie robót, 4) zorganizowanie i przeprowadzenie niezbędnych prób, badań i odbiorów oraz ewentualnego uzupełnienia dokumentacji odbiorczej dla zakresu robót objętych przedmiotem przetargu, 5) opracowania dokumentacji powykonawczej wraz z inwentaryzacją geodezyjną i przedłożenia ich Zamawiającemu najpóźniej w dniu odbioru końcowego przedmiotu zamówienia oraz nanoszenia na bieżąco w dokumentacji wprowadzanych zmian, w uzgodnieniu z Zamawiającym, 6) naprawę i przywrócenie do stanu poprzedniego uszkodzonych urządzeń i terenu uporządkowania terenu budowy wraz z terenem przyległym i doprowadzenie go do stanu właściwego po zakończeniu robót, ale przed ostatecznym odbiorem przez Zamawiającego. Gwarancja rozpoczyna swój bieg od daty bezusterkowego odbioru końcowego. Wykonawca jest odpowiedzialny z tytułu rękojmi za wady fizyczne przedmiotu umowy istniejące w czasie dokonywania czynności odbioru oraz za wady powstałe po odbiorze, lecz z przyczyn tkwiących w wykonanym przedmiocie umowy w chwili odbioru. Wymagania techniczne dotyczące wykonania i odbioru parametrów </w:t>
      </w:r>
      <w:r w:rsidRPr="003E203B">
        <w:rPr>
          <w:rFonts w:ascii="Times New Roman" w:eastAsia="Times New Roman" w:hAnsi="Times New Roman" w:cs="Times New Roman"/>
          <w:sz w:val="24"/>
          <w:szCs w:val="24"/>
          <w:lang w:eastAsia="pl-PL"/>
        </w:rPr>
        <w:lastRenderedPageBreak/>
        <w:t xml:space="preserve">realizowanych robót przedstawione są w „Szczegółowych Specyfikacjach Technicznych”. W oparciu o załączone dokumenty należy opracować ofertę. W ofercie należy podać cenę jednostkową wraz ze wszystkimi kosztami związanymi z realizacją robót, Wykonawca wykona przedmiot zamówienia zgodnie z obowiązującymi przepisami, w tym w szczególności zgodnie z ustawą Prawo budowlane (Dz. U. 2016, poz. 290 ze </w:t>
      </w:r>
      <w:proofErr w:type="spellStart"/>
      <w:r w:rsidRPr="003E203B">
        <w:rPr>
          <w:rFonts w:ascii="Times New Roman" w:eastAsia="Times New Roman" w:hAnsi="Times New Roman" w:cs="Times New Roman"/>
          <w:sz w:val="24"/>
          <w:szCs w:val="24"/>
          <w:lang w:eastAsia="pl-PL"/>
        </w:rPr>
        <w:t>zm</w:t>
      </w:r>
      <w:proofErr w:type="spellEnd"/>
      <w:r w:rsidRPr="003E203B">
        <w:rPr>
          <w:rFonts w:ascii="Times New Roman" w:eastAsia="Times New Roman" w:hAnsi="Times New Roman" w:cs="Times New Roman"/>
          <w:sz w:val="24"/>
          <w:szCs w:val="24"/>
          <w:lang w:eastAsia="pl-PL"/>
        </w:rPr>
        <w:t xml:space="preserve">). Wykonawca na każde wezwanie Zamawiającego zobowiązany jest do niezwłocznego przekazywania pisemnej informacji (potwierdzonej przez inspektora nadzoru inwestorskiego) w zakresie postępu rzeczowego i ewentualnych napotkanych problemów w trakcie realizacji przedmiotu zamówienia, jak również przekazywania pisemnej opinii do opracowywanych przez Zamawiającego sprawozdań z realizacji zadania inwestycyjnego. Zamawiający na podstawie art. 29 ust. 3a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wymaga zatrudnienia przez wykonawcę lub podwykonawcę na podstawie umowy o pracę osób wykonujących czynności w zakresie realizacji zamówienia w rozumieniu przepisów ustawy z dnia 26 czerwca 1974 r. – Kodeks pracy (Dz. U. z 2014 r.. poz. 1502 z </w:t>
      </w:r>
      <w:proofErr w:type="spellStart"/>
      <w:r w:rsidRPr="003E203B">
        <w:rPr>
          <w:rFonts w:ascii="Times New Roman" w:eastAsia="Times New Roman" w:hAnsi="Times New Roman" w:cs="Times New Roman"/>
          <w:sz w:val="24"/>
          <w:szCs w:val="24"/>
          <w:lang w:eastAsia="pl-PL"/>
        </w:rPr>
        <w:t>późn</w:t>
      </w:r>
      <w:proofErr w:type="spellEnd"/>
      <w:r w:rsidRPr="003E203B">
        <w:rPr>
          <w:rFonts w:ascii="Times New Roman" w:eastAsia="Times New Roman" w:hAnsi="Times New Roman" w:cs="Times New Roman"/>
          <w:sz w:val="24"/>
          <w:szCs w:val="24"/>
          <w:lang w:eastAsia="pl-PL"/>
        </w:rPr>
        <w:t xml:space="preserve">. zm.) W trakcie realizacji zamówienia zamawiający uprawniony jest do wykonywania czynności kontrolnych wobec wykonawcy odnośnie spełniania przez wykonawcę lub podwykonawcę wymogu zatrudnienia na podstawie umowy o pracę. Zamawiający uprawniony jest w szczególności do: a) żądania oświadczeń i dokumentów w zakresie potwierdzenia spełniania ww. wymogów i dokonywania ich oceny, b) żądania wyjaśnień w przypadku wątpliwości w zakresie potwierdzenia spełniania ww. wymogów, c) przeprowadzania kontroli na miejscu wykonywania świadczenia. W trakcie realizacji zamówienia na każde wezwanie zamawiającego w wyznaczonym w tym wezwaniu terminie wykonawca przedłoży zamawiającemu wskazane poniżej dowody w celu potwierdzenia spełnienia wymogu zatrudnienia na podstawie umowy o pracę przez wykonawcę: -oświadczenie wykonawcy o zatrudnieniu na podstawie umowy o pracę osób wykonujących czynności, których dotyczy wezwanie zamawiającego.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Imię i nazwisko pracownika nie podlega </w:t>
      </w:r>
      <w:proofErr w:type="spellStart"/>
      <w:r w:rsidRPr="003E203B">
        <w:rPr>
          <w:rFonts w:ascii="Times New Roman" w:eastAsia="Times New Roman" w:hAnsi="Times New Roman" w:cs="Times New Roman"/>
          <w:sz w:val="24"/>
          <w:szCs w:val="24"/>
          <w:lang w:eastAsia="pl-PL"/>
        </w:rPr>
        <w:t>anonimizacji</w:t>
      </w:r>
      <w:proofErr w:type="spellEnd"/>
      <w:r w:rsidRPr="003E203B">
        <w:rPr>
          <w:rFonts w:ascii="Times New Roman" w:eastAsia="Times New Roman" w:hAnsi="Times New Roman" w:cs="Times New Roman"/>
          <w:sz w:val="24"/>
          <w:szCs w:val="24"/>
          <w:lang w:eastAsia="pl-PL"/>
        </w:rPr>
        <w:t xml:space="preserve">. Informacje takie jak: data zawarcia umowy, rodzaj umowy o pracę i wymiar etatu powinny być możliwe do zidentyfikowania; - zaświadczenie właściwego oddziału ZUS, potwierdzające opłacanie przez wykonawcę lub podwykonawcę składek na ubezpieczenia społeczne i zdrowotne z tytułu zatrudnienia na podstawie umów o pracę za ostatni okres rozliczeniowy; -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3E203B">
        <w:rPr>
          <w:rFonts w:ascii="Times New Roman" w:eastAsia="Times New Roman" w:hAnsi="Times New Roman" w:cs="Times New Roman"/>
          <w:sz w:val="24"/>
          <w:szCs w:val="24"/>
          <w:lang w:eastAsia="pl-PL"/>
        </w:rPr>
        <w:t>anonimizacji</w:t>
      </w:r>
      <w:proofErr w:type="spellEnd"/>
      <w:r w:rsidRPr="003E203B">
        <w:rPr>
          <w:rFonts w:ascii="Times New Roman" w:eastAsia="Times New Roman" w:hAnsi="Times New Roman" w:cs="Times New Roman"/>
          <w:sz w:val="24"/>
          <w:szCs w:val="24"/>
          <w:lang w:eastAsia="pl-PL"/>
        </w:rPr>
        <w:t xml:space="preserve">. nieprzedłożenie przez Wykonawcę kopii umów zawartych przez Wykonawcę z Pracownikami świadczącymi usługi w terminie wskazanym przez Zamawiającego będzie traktowane jako niewypełnienie obowiązku zatrudnienia Pracowników świadczących usługi na podstawie umowy o pracę. za niedopełnienie wymogu zatrudniania Pracowników świadczących usługi na podstawie umowy o pracę w rozumieniu przepisów Kodeksu Pracy, Wykonawca zapłaci Zamawiającemu kary umowne w wysokości określonej w załączonym do SIWZ wzorze umowy.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II.5) Główny kod CPV: </w:t>
      </w:r>
      <w:r w:rsidRPr="003E203B">
        <w:rPr>
          <w:rFonts w:ascii="Times New Roman" w:eastAsia="Times New Roman" w:hAnsi="Times New Roman" w:cs="Times New Roman"/>
          <w:sz w:val="24"/>
          <w:szCs w:val="24"/>
          <w:lang w:eastAsia="pl-PL"/>
        </w:rPr>
        <w:t xml:space="preserve">45315100-9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Dodatkowe kody CPV:</w:t>
      </w:r>
      <w:r w:rsidRPr="003E203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lastRenderedPageBreak/>
              <w:t>Kod CPV</w:t>
            </w:r>
          </w:p>
        </w:tc>
      </w:tr>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45316110-9</w:t>
            </w:r>
          </w:p>
        </w:tc>
      </w:tr>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45231400-9</w:t>
            </w:r>
          </w:p>
        </w:tc>
      </w:tr>
    </w:tbl>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II.6) Całkowita wartość zamówienia </w:t>
      </w:r>
      <w:r w:rsidRPr="003E203B">
        <w:rPr>
          <w:rFonts w:ascii="Times New Roman" w:eastAsia="Times New Roman" w:hAnsi="Times New Roman" w:cs="Times New Roman"/>
          <w:i/>
          <w:iCs/>
          <w:sz w:val="24"/>
          <w:szCs w:val="24"/>
          <w:lang w:eastAsia="pl-PL"/>
        </w:rPr>
        <w:t>(jeżeli zamawiający podaje informacje o wartości zamówienia)</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Wartość bez VAT: </w:t>
      </w:r>
      <w:r w:rsidRPr="003E203B">
        <w:rPr>
          <w:rFonts w:ascii="Times New Roman" w:eastAsia="Times New Roman" w:hAnsi="Times New Roman" w:cs="Times New Roman"/>
          <w:sz w:val="24"/>
          <w:szCs w:val="24"/>
          <w:lang w:eastAsia="pl-PL"/>
        </w:rPr>
        <w:br/>
        <w:t xml:space="preserve">Waluta: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E203B">
        <w:rPr>
          <w:rFonts w:ascii="Times New Roman" w:eastAsia="Times New Roman" w:hAnsi="Times New Roman" w:cs="Times New Roman"/>
          <w:b/>
          <w:bCs/>
          <w:sz w:val="24"/>
          <w:szCs w:val="24"/>
          <w:lang w:eastAsia="pl-PL"/>
        </w:rPr>
        <w:t>Pzp</w:t>
      </w:r>
      <w:proofErr w:type="spellEnd"/>
      <w:r w:rsidRPr="003E203B">
        <w:rPr>
          <w:rFonts w:ascii="Times New Roman" w:eastAsia="Times New Roman" w:hAnsi="Times New Roman" w:cs="Times New Roman"/>
          <w:b/>
          <w:bCs/>
          <w:sz w:val="24"/>
          <w:szCs w:val="24"/>
          <w:lang w:eastAsia="pl-PL"/>
        </w:rPr>
        <w:t xml:space="preserve">: </w:t>
      </w: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miesiącach:   </w:t>
      </w:r>
      <w:r w:rsidRPr="003E203B">
        <w:rPr>
          <w:rFonts w:ascii="Times New Roman" w:eastAsia="Times New Roman" w:hAnsi="Times New Roman" w:cs="Times New Roman"/>
          <w:i/>
          <w:iCs/>
          <w:sz w:val="24"/>
          <w:szCs w:val="24"/>
          <w:lang w:eastAsia="pl-PL"/>
        </w:rPr>
        <w:t xml:space="preserve"> lub </w:t>
      </w:r>
      <w:r w:rsidRPr="003E203B">
        <w:rPr>
          <w:rFonts w:ascii="Times New Roman" w:eastAsia="Times New Roman" w:hAnsi="Times New Roman" w:cs="Times New Roman"/>
          <w:b/>
          <w:bCs/>
          <w:sz w:val="24"/>
          <w:szCs w:val="24"/>
          <w:lang w:eastAsia="pl-PL"/>
        </w:rPr>
        <w:t>dniach:</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i/>
          <w:iCs/>
          <w:sz w:val="24"/>
          <w:szCs w:val="24"/>
          <w:lang w:eastAsia="pl-PL"/>
        </w:rPr>
        <w:t>lub</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data rozpoczęcia: </w:t>
      </w:r>
      <w:r w:rsidRPr="003E203B">
        <w:rPr>
          <w:rFonts w:ascii="Times New Roman" w:eastAsia="Times New Roman" w:hAnsi="Times New Roman" w:cs="Times New Roman"/>
          <w:sz w:val="24"/>
          <w:szCs w:val="24"/>
          <w:lang w:eastAsia="pl-PL"/>
        </w:rPr>
        <w:t> </w:t>
      </w:r>
      <w:r w:rsidRPr="003E203B">
        <w:rPr>
          <w:rFonts w:ascii="Times New Roman" w:eastAsia="Times New Roman" w:hAnsi="Times New Roman" w:cs="Times New Roman"/>
          <w:i/>
          <w:iCs/>
          <w:sz w:val="24"/>
          <w:szCs w:val="24"/>
          <w:lang w:eastAsia="pl-PL"/>
        </w:rPr>
        <w:t xml:space="preserve"> lub </w:t>
      </w:r>
      <w:r w:rsidRPr="003E203B">
        <w:rPr>
          <w:rFonts w:ascii="Times New Roman" w:eastAsia="Times New Roman" w:hAnsi="Times New Roman" w:cs="Times New Roman"/>
          <w:b/>
          <w:bCs/>
          <w:sz w:val="24"/>
          <w:szCs w:val="24"/>
          <w:lang w:eastAsia="pl-PL"/>
        </w:rPr>
        <w:t xml:space="preserve">zakończenia: </w:t>
      </w:r>
      <w:r w:rsidRPr="003E203B">
        <w:rPr>
          <w:rFonts w:ascii="Times New Roman" w:eastAsia="Times New Roman" w:hAnsi="Times New Roman" w:cs="Times New Roman"/>
          <w:sz w:val="24"/>
          <w:szCs w:val="24"/>
          <w:lang w:eastAsia="pl-PL"/>
        </w:rPr>
        <w:t xml:space="preserve">2017-10-31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II.9) Informacje dodatkowe: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III.1) WARUNKI UDZIAŁU W POSTĘPOWANIU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Określenie warunków: -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III.1.2) Sytuacja finansowa lub ekonomiczna </w:t>
      </w:r>
      <w:r w:rsidRPr="003E203B">
        <w:rPr>
          <w:rFonts w:ascii="Times New Roman" w:eastAsia="Times New Roman" w:hAnsi="Times New Roman" w:cs="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150 000,00zł. Zamawiający dokona oceny spełnienia warunku udziału w postępowaniu w tym zakresie na podstawie oświadczenia o spełnianiu warunków udziału w postępowaniu, o którym mowa w rozdziale VI ust. 1 pkt 2 SIWZ; </w:t>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III.1.3) Zdolność techniczna lub zawodowa </w:t>
      </w:r>
      <w:r w:rsidRPr="003E203B">
        <w:rPr>
          <w:rFonts w:ascii="Times New Roman" w:eastAsia="Times New Roman" w:hAnsi="Times New Roman" w:cs="Times New Roman"/>
          <w:sz w:val="24"/>
          <w:szCs w:val="24"/>
          <w:lang w:eastAsia="pl-PL"/>
        </w:rPr>
        <w:br/>
        <w:t xml:space="preserve">Określenie warunków: Zamawiający uzna warunek za spełniony, jeżeli Wykonawca wykaże, że: 3.1) wykonali co najmniej dwie roboty polegające na budowie, przebudowie oświetlenia o wartości nie mniejszej niż 150 000,00 zł brutto (słownie: sto pięćdziesiąt tysięcy złotych) każda wraz z podaniem ich rodzaju, wartości, daty, miejsca wykonania i podmiotów, na rzecz </w:t>
      </w:r>
      <w:r w:rsidRPr="003E203B">
        <w:rPr>
          <w:rFonts w:ascii="Times New Roman" w:eastAsia="Times New Roman" w:hAnsi="Times New Roman" w:cs="Times New Roman"/>
          <w:sz w:val="24"/>
          <w:szCs w:val="24"/>
          <w:lang w:eastAsia="pl-PL"/>
        </w:rPr>
        <w:lastRenderedPageBreak/>
        <w:t xml:space="preserve">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co najmniej osobą posiadającą uprawnienia budowlane w specjalności instalacyjnej w zakresie sieci, instalacji i urządzeń elektrycznych bez ograniczeń do pełnienia funkcji kierownika robót. Przez uprawnienia budowlane rozumie się uprawnienia do sprawowania samodzielnych funkcji technicznych w budownictwie, wydane na podstawie ustawy Prawo budowlane (Dz. U. z 2010 r. Nr 243, poz. 1623 ze zm.) oraz rozporządzenia Ministra Transportu i Budownictwa w sprawie samodzielnych funkcji technicznych w budownictwie (Dz. U. z 2006 r. Nr 83, poz. 578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z 2008 r. Nr 63, poz. 394). </w:t>
      </w:r>
      <w:r w:rsidRPr="003E203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E203B">
        <w:rPr>
          <w:rFonts w:ascii="Times New Roman" w:eastAsia="Times New Roman" w:hAnsi="Times New Roman" w:cs="Times New Roman"/>
          <w:sz w:val="24"/>
          <w:szCs w:val="24"/>
          <w:lang w:eastAsia="pl-PL"/>
        </w:rPr>
        <w:br/>
        <w:t xml:space="preserve">Informacje dodatkowe: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III.2) PODSTAWY WYKLUCZENIA </w:t>
      </w:r>
    </w:p>
    <w:p w:rsidR="003E203B" w:rsidRPr="003E203B" w:rsidRDefault="003E203B" w:rsidP="003E203B">
      <w:pPr>
        <w:spacing w:after="24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3E203B">
        <w:rPr>
          <w:rFonts w:ascii="Times New Roman" w:eastAsia="Times New Roman" w:hAnsi="Times New Roman" w:cs="Times New Roman"/>
          <w:b/>
          <w:bCs/>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E203B">
        <w:rPr>
          <w:rFonts w:ascii="Times New Roman" w:eastAsia="Times New Roman" w:hAnsi="Times New Roman" w:cs="Times New Roman"/>
          <w:b/>
          <w:bCs/>
          <w:sz w:val="24"/>
          <w:szCs w:val="24"/>
          <w:lang w:eastAsia="pl-PL"/>
        </w:rPr>
        <w:t>Pzp</w:t>
      </w:r>
      <w:proofErr w:type="spellEnd"/>
      <w:r w:rsidRPr="003E203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3E203B">
        <w:rPr>
          <w:rFonts w:ascii="Times New Roman" w:eastAsia="Times New Roman" w:hAnsi="Times New Roman" w:cs="Times New Roman"/>
          <w:sz w:val="24"/>
          <w:szCs w:val="24"/>
          <w:lang w:eastAsia="pl-PL"/>
        </w:rPr>
        <w:t>Pzp</w:t>
      </w:r>
      <w:proofErr w:type="spellEnd"/>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E203B">
        <w:rPr>
          <w:rFonts w:ascii="Times New Roman" w:eastAsia="Times New Roman" w:hAnsi="Times New Roman" w:cs="Times New Roman"/>
          <w:sz w:val="24"/>
          <w:szCs w:val="24"/>
          <w:lang w:eastAsia="pl-PL"/>
        </w:rPr>
        <w:br/>
        <w:t xml:space="preserve">Tak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Oświadczenie o spełnianiu kryteriów selekcji </w:t>
      </w:r>
      <w:r w:rsidRPr="003E203B">
        <w:rPr>
          <w:rFonts w:ascii="Times New Roman" w:eastAsia="Times New Roman" w:hAnsi="Times New Roman" w:cs="Times New Roman"/>
          <w:sz w:val="24"/>
          <w:szCs w:val="24"/>
          <w:lang w:eastAsia="pl-PL"/>
        </w:rPr>
        <w:br/>
        <w:t xml:space="preserve">Nie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3E203B">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III.5.1) W ZAKRESIE SPEŁNIANIA WARUNKÓW UDZIAŁU W POSTĘPOWANIU:</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3E203B">
        <w:rPr>
          <w:rFonts w:ascii="Times New Roman" w:eastAsia="Times New Roman" w:hAnsi="Times New Roman" w:cs="Times New Roman"/>
          <w:sz w:val="24"/>
          <w:szCs w:val="24"/>
          <w:lang w:eastAsia="pl-PL"/>
        </w:rPr>
        <w:t>siwz</w:t>
      </w:r>
      <w:proofErr w:type="spellEnd"/>
      <w:r w:rsidRPr="003E203B">
        <w:rPr>
          <w:rFonts w:ascii="Times New Roman" w:eastAsia="Times New Roman" w:hAnsi="Times New Roman" w:cs="Times New Roman"/>
          <w:sz w:val="24"/>
          <w:szCs w:val="24"/>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3E203B">
        <w:rPr>
          <w:rFonts w:ascii="Times New Roman" w:eastAsia="Times New Roman" w:hAnsi="Times New Roman" w:cs="Times New Roman"/>
          <w:sz w:val="24"/>
          <w:szCs w:val="24"/>
          <w:lang w:eastAsia="pl-PL"/>
        </w:rPr>
        <w:t>siwz</w:t>
      </w:r>
      <w:proofErr w:type="spellEnd"/>
      <w:r w:rsidRPr="003E203B">
        <w:rPr>
          <w:rFonts w:ascii="Times New Roman" w:eastAsia="Times New Roman" w:hAnsi="Times New Roman" w:cs="Times New Roman"/>
          <w:sz w:val="24"/>
          <w:szCs w:val="24"/>
          <w:lang w:eastAsia="pl-PL"/>
        </w:rPr>
        <w:t xml:space="preserve">; 6) dokument potwierdzający, że wykonawca jest ubezpieczony od odpowiedzialności cywilnej w zakresie prowadzonej działalności związanej z przedmiotem zamówienia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III.5.2) W ZAKRESIE KRYTERIÓW SELEKCJI:</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3E203B">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III.7) INNE DOKUMENTY NIE WYMIENIONE W pkt III.3) - III.6)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u w:val="single"/>
          <w:lang w:eastAsia="pl-PL"/>
        </w:rPr>
        <w:t xml:space="preserve">SEKCJA IV: PROCEDURA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 xml:space="preserve">IV.1) OPIS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IV.1.1) Tryb udzielenia zamówienia: </w:t>
      </w:r>
      <w:r w:rsidRPr="003E203B">
        <w:rPr>
          <w:rFonts w:ascii="Times New Roman" w:eastAsia="Times New Roman" w:hAnsi="Times New Roman" w:cs="Times New Roman"/>
          <w:sz w:val="24"/>
          <w:szCs w:val="24"/>
          <w:lang w:eastAsia="pl-PL"/>
        </w:rPr>
        <w:t xml:space="preserve">Przetarg nieograniczony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IV.1.2) Zamawiający żąda wniesienia wadium:</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Tak </w:t>
      </w:r>
      <w:r w:rsidRPr="003E203B">
        <w:rPr>
          <w:rFonts w:ascii="Times New Roman" w:eastAsia="Times New Roman" w:hAnsi="Times New Roman" w:cs="Times New Roman"/>
          <w:sz w:val="24"/>
          <w:szCs w:val="24"/>
          <w:lang w:eastAsia="pl-PL"/>
        </w:rPr>
        <w:br/>
        <w:t xml:space="preserve">Informacja na temat wadium </w:t>
      </w:r>
      <w:r w:rsidRPr="003E203B">
        <w:rPr>
          <w:rFonts w:ascii="Times New Roman" w:eastAsia="Times New Roman" w:hAnsi="Times New Roman" w:cs="Times New Roman"/>
          <w:sz w:val="24"/>
          <w:szCs w:val="24"/>
          <w:lang w:eastAsia="pl-PL"/>
        </w:rPr>
        <w:br/>
        <w:t xml:space="preserve">1.Wykonawca w terminie do upływu terminu składania ofert wniesie wadium w wysokości: 5 000,00zł.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przebudowę dróg + (wpisać odpowiednio część lub części, które Wykonawca zamierza realizować).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w:t>
      </w:r>
      <w:r w:rsidRPr="003E203B">
        <w:rPr>
          <w:rFonts w:ascii="Times New Roman" w:eastAsia="Times New Roman" w:hAnsi="Times New Roman" w:cs="Times New Roman"/>
          <w:sz w:val="24"/>
          <w:szCs w:val="24"/>
          <w:lang w:eastAsia="pl-PL"/>
        </w:rPr>
        <w:lastRenderedPageBreak/>
        <w:t xml:space="preserve">nie zabezpieczona w wymaganym terminie wadium, spowoduje na podstawie art. 89 ust. 1 pkt. 7b odrzucenie oferty wykonawcy przez zamawiającego.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IV.1.3) Przewiduje się udzielenie zaliczek na poczet wykonania zamówienia:</w:t>
      </w:r>
      <w:r w:rsidRPr="003E203B">
        <w:rPr>
          <w:rFonts w:ascii="Times New Roman" w:eastAsia="Times New Roman" w:hAnsi="Times New Roman" w:cs="Times New Roman"/>
          <w:sz w:val="24"/>
          <w:szCs w:val="24"/>
          <w:lang w:eastAsia="pl-PL"/>
        </w:rPr>
        <w:t xml:space="preserv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Należy podać informacje na temat udzielania zaliczek: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E203B">
        <w:rPr>
          <w:rFonts w:ascii="Times New Roman" w:eastAsia="Times New Roman" w:hAnsi="Times New Roman" w:cs="Times New Roman"/>
          <w:sz w:val="24"/>
          <w:szCs w:val="24"/>
          <w:lang w:eastAsia="pl-PL"/>
        </w:rPr>
        <w:br/>
        <w:t xml:space="preserve">Nie </w:t>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IV.1.5.) Wymaga się złożenia oferty wariantowej: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Dopuszcza się złożenie oferty wariantowej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Liczba wykonawców   </w:t>
      </w:r>
      <w:r w:rsidRPr="003E203B">
        <w:rPr>
          <w:rFonts w:ascii="Times New Roman" w:eastAsia="Times New Roman" w:hAnsi="Times New Roman" w:cs="Times New Roman"/>
          <w:sz w:val="24"/>
          <w:szCs w:val="24"/>
          <w:lang w:eastAsia="pl-PL"/>
        </w:rPr>
        <w:br/>
        <w:t xml:space="preserve">Przewidywana minimalna liczba wykonawców </w:t>
      </w:r>
      <w:r w:rsidRPr="003E203B">
        <w:rPr>
          <w:rFonts w:ascii="Times New Roman" w:eastAsia="Times New Roman" w:hAnsi="Times New Roman" w:cs="Times New Roman"/>
          <w:sz w:val="24"/>
          <w:szCs w:val="24"/>
          <w:lang w:eastAsia="pl-PL"/>
        </w:rPr>
        <w:br/>
        <w:t xml:space="preserve">Maksymalna liczba wykonawców   </w:t>
      </w:r>
      <w:r w:rsidRPr="003E203B">
        <w:rPr>
          <w:rFonts w:ascii="Times New Roman" w:eastAsia="Times New Roman" w:hAnsi="Times New Roman" w:cs="Times New Roman"/>
          <w:sz w:val="24"/>
          <w:szCs w:val="24"/>
          <w:lang w:eastAsia="pl-PL"/>
        </w:rPr>
        <w:br/>
        <w:t xml:space="preserve">Kryteria selekcji wykonawców: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IV.1.7) Informacje na temat umowy ramowej lub dynamicznego systemu zakupów: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Umowa ramowa będzie zawarta: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Czy przewiduje się ograniczenie liczby uczestników umowy ramowej: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Przewidziana maksymalna liczba uczestników umowy ramowej: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Zamówienie obejmuje ustanowienie dynamicznego systemu zakupów: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lastRenderedPageBreak/>
        <w:br/>
        <w:t xml:space="preserve">W ramach umowy ramowej/dynamicznego systemu zakupów dopuszcza się złożenie ofert w formie katalogów elektronicznych: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IV.1.8) Aukcja elektroniczna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Przewidziane jest przeprowadzenie aukcji elektronicznej </w:t>
      </w:r>
      <w:r w:rsidRPr="003E203B">
        <w:rPr>
          <w:rFonts w:ascii="Times New Roman" w:eastAsia="Times New Roman" w:hAnsi="Times New Roman" w:cs="Times New Roman"/>
          <w:i/>
          <w:iCs/>
          <w:sz w:val="24"/>
          <w:szCs w:val="24"/>
          <w:lang w:eastAsia="pl-PL"/>
        </w:rPr>
        <w:t xml:space="preserve">(przetarg nieograniczony, przetarg ograniczony, negocjacje z ogłoszeniem) </w:t>
      </w:r>
      <w:r w:rsidRPr="003E203B">
        <w:rPr>
          <w:rFonts w:ascii="Times New Roman" w:eastAsia="Times New Roman" w:hAnsi="Times New Roman" w:cs="Times New Roman"/>
          <w:sz w:val="24"/>
          <w:szCs w:val="24"/>
          <w:lang w:eastAsia="pl-PL"/>
        </w:rPr>
        <w:t xml:space="preserve">Nie </w:t>
      </w:r>
      <w:r w:rsidRPr="003E203B">
        <w:rPr>
          <w:rFonts w:ascii="Times New Roman" w:eastAsia="Times New Roman" w:hAnsi="Times New Roman" w:cs="Times New Roman"/>
          <w:sz w:val="24"/>
          <w:szCs w:val="24"/>
          <w:lang w:eastAsia="pl-PL"/>
        </w:rPr>
        <w:br/>
        <w:t xml:space="preserve">Należy podać adres strony internetowej, na której aukcja będzie prowadzona: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E203B">
        <w:rPr>
          <w:rFonts w:ascii="Times New Roman" w:eastAsia="Times New Roman" w:hAnsi="Times New Roman" w:cs="Times New Roman"/>
          <w:sz w:val="24"/>
          <w:szCs w:val="24"/>
          <w:lang w:eastAsia="pl-PL"/>
        </w:rPr>
        <w:br/>
        <w:t xml:space="preserve">Informacje dotyczące przebiegu aukcji elektronicznej: </w:t>
      </w:r>
      <w:r w:rsidRPr="003E203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E203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E203B">
        <w:rPr>
          <w:rFonts w:ascii="Times New Roman" w:eastAsia="Times New Roman" w:hAnsi="Times New Roman" w:cs="Times New Roman"/>
          <w:sz w:val="24"/>
          <w:szCs w:val="24"/>
          <w:lang w:eastAsia="pl-PL"/>
        </w:rPr>
        <w:br/>
        <w:t xml:space="preserve">Wymagania dotyczące rejestracji i identyfikacji wykonawców w aukcji elektronicznej: </w:t>
      </w:r>
      <w:r w:rsidRPr="003E203B">
        <w:rPr>
          <w:rFonts w:ascii="Times New Roman" w:eastAsia="Times New Roman" w:hAnsi="Times New Roman" w:cs="Times New Roman"/>
          <w:sz w:val="24"/>
          <w:szCs w:val="24"/>
          <w:lang w:eastAsia="pl-PL"/>
        </w:rPr>
        <w:br/>
        <w:t xml:space="preserve">Informacje o liczbie etapów aukcji elektronicznej i czasie ich trwania: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t xml:space="preserve">Czas trwania: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E203B">
        <w:rPr>
          <w:rFonts w:ascii="Times New Roman" w:eastAsia="Times New Roman" w:hAnsi="Times New Roman" w:cs="Times New Roman"/>
          <w:sz w:val="24"/>
          <w:szCs w:val="24"/>
          <w:lang w:eastAsia="pl-PL"/>
        </w:rPr>
        <w:br/>
        <w:t xml:space="preserve">Warunki zamknięcia aukcji elektronicznej: </w:t>
      </w:r>
      <w:r w:rsidRPr="003E203B">
        <w:rPr>
          <w:rFonts w:ascii="Times New Roman" w:eastAsia="Times New Roman" w:hAnsi="Times New Roman" w:cs="Times New Roman"/>
          <w:sz w:val="24"/>
          <w:szCs w:val="24"/>
          <w:lang w:eastAsia="pl-PL"/>
        </w:rPr>
        <w:br/>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IV.2) KRYTERIA OCENY OFERT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IV.2.1) Kryteria oceny ofert: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IV.2.2) Kryteria</w:t>
      </w:r>
      <w:r w:rsidRPr="003E203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416"/>
        <w:gridCol w:w="1016"/>
      </w:tblGrid>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Znaczenie</w:t>
            </w:r>
          </w:p>
        </w:tc>
      </w:tr>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60,00</w:t>
            </w:r>
          </w:p>
        </w:tc>
      </w:tr>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30,00</w:t>
            </w:r>
          </w:p>
        </w:tc>
      </w:tr>
      <w:tr w:rsidR="003E203B" w:rsidRPr="003E203B" w:rsidTr="003E203B">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203B" w:rsidRPr="003E203B" w:rsidRDefault="003E203B" w:rsidP="003E203B">
            <w:pPr>
              <w:spacing w:after="0" w:line="240" w:lineRule="auto"/>
              <w:jc w:val="center"/>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10,00</w:t>
            </w:r>
          </w:p>
        </w:tc>
      </w:tr>
    </w:tbl>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E203B">
        <w:rPr>
          <w:rFonts w:ascii="Times New Roman" w:eastAsia="Times New Roman" w:hAnsi="Times New Roman" w:cs="Times New Roman"/>
          <w:b/>
          <w:bCs/>
          <w:sz w:val="24"/>
          <w:szCs w:val="24"/>
          <w:lang w:eastAsia="pl-PL"/>
        </w:rPr>
        <w:t>Pzp</w:t>
      </w:r>
      <w:proofErr w:type="spellEnd"/>
      <w:r w:rsidRPr="003E203B">
        <w:rPr>
          <w:rFonts w:ascii="Times New Roman" w:eastAsia="Times New Roman" w:hAnsi="Times New Roman" w:cs="Times New Roman"/>
          <w:b/>
          <w:bCs/>
          <w:sz w:val="24"/>
          <w:szCs w:val="24"/>
          <w:lang w:eastAsia="pl-PL"/>
        </w:rPr>
        <w:t xml:space="preserve"> </w:t>
      </w:r>
      <w:r w:rsidRPr="003E203B">
        <w:rPr>
          <w:rFonts w:ascii="Times New Roman" w:eastAsia="Times New Roman" w:hAnsi="Times New Roman" w:cs="Times New Roman"/>
          <w:sz w:val="24"/>
          <w:szCs w:val="24"/>
          <w:lang w:eastAsia="pl-PL"/>
        </w:rPr>
        <w:t xml:space="preserve">(przetarg nieograniczony) </w:t>
      </w:r>
      <w:r w:rsidRPr="003E203B">
        <w:rPr>
          <w:rFonts w:ascii="Times New Roman" w:eastAsia="Times New Roman" w:hAnsi="Times New Roman" w:cs="Times New Roman"/>
          <w:sz w:val="24"/>
          <w:szCs w:val="24"/>
          <w:lang w:eastAsia="pl-PL"/>
        </w:rPr>
        <w:br/>
        <w:t xml:space="preserve">Nie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IV.3) Negocjacje z ogłoszeniem, dialog konkurencyjny, partnerstwo innowacyjne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IV.3.1) Informacje na temat negocjacji z ogłoszeniem</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Minimalne wymagania, które muszą spełniać wszystkie oferty: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Przewidziane jest zastrzeżenie prawa do udzielenia zamówienia na podstawie ofert wstępnych </w:t>
      </w:r>
      <w:r w:rsidRPr="003E203B">
        <w:rPr>
          <w:rFonts w:ascii="Times New Roman" w:eastAsia="Times New Roman" w:hAnsi="Times New Roman" w:cs="Times New Roman"/>
          <w:sz w:val="24"/>
          <w:szCs w:val="24"/>
          <w:lang w:eastAsia="pl-PL"/>
        </w:rPr>
        <w:lastRenderedPageBreak/>
        <w:t xml:space="preserve">bez przeprowadzenia negocjacji </w:t>
      </w:r>
      <w:r w:rsidRPr="003E203B">
        <w:rPr>
          <w:rFonts w:ascii="Times New Roman" w:eastAsia="Times New Roman" w:hAnsi="Times New Roman" w:cs="Times New Roman"/>
          <w:sz w:val="24"/>
          <w:szCs w:val="24"/>
          <w:lang w:eastAsia="pl-PL"/>
        </w:rPr>
        <w:br/>
        <w:t xml:space="preserve">Przewidziany jest podział negocjacji na etapy w celu ograniczenia liczby ofert: </w:t>
      </w:r>
      <w:r w:rsidRPr="003E203B">
        <w:rPr>
          <w:rFonts w:ascii="Times New Roman" w:eastAsia="Times New Roman" w:hAnsi="Times New Roman" w:cs="Times New Roman"/>
          <w:sz w:val="24"/>
          <w:szCs w:val="24"/>
          <w:lang w:eastAsia="pl-PL"/>
        </w:rPr>
        <w:br/>
        <w:t xml:space="preserve">Należy podać informacje na temat etapów negocjacji (w tym liczbę etapów):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IV.3.2) Informacje na temat dialogu konkurencyjnego</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Wstępny harmonogram postępowania: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Podział dialogu na etapy w celu ograniczenia liczby rozwiązań: </w:t>
      </w:r>
      <w:r w:rsidRPr="003E203B">
        <w:rPr>
          <w:rFonts w:ascii="Times New Roman" w:eastAsia="Times New Roman" w:hAnsi="Times New Roman" w:cs="Times New Roman"/>
          <w:sz w:val="24"/>
          <w:szCs w:val="24"/>
          <w:lang w:eastAsia="pl-PL"/>
        </w:rPr>
        <w:br/>
        <w:t xml:space="preserve">Należy podać informacje na temat etapów dialogu: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IV.3.3) Informacje na temat partnerstwa innowacyjnego</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Informacje dodatkowe: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IV.4) Licytacja elektroniczna </w:t>
      </w:r>
      <w:r w:rsidRPr="003E203B">
        <w:rPr>
          <w:rFonts w:ascii="Times New Roman" w:eastAsia="Times New Roman" w:hAnsi="Times New Roman" w:cs="Times New Roman"/>
          <w:sz w:val="24"/>
          <w:szCs w:val="24"/>
          <w:lang w:eastAsia="pl-PL"/>
        </w:rPr>
        <w:br/>
        <w:t xml:space="preserve">Adres strony internetowej, na której będzie prowadzona licytacja elektroniczna: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Informacje o liczbie etapów licytacji elektronicznej i czasie ich trwania: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Czas trwania: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Termin składania wniosków o dopuszczenie do udziału w licytacji elektronicznej: </w:t>
      </w:r>
      <w:r w:rsidRPr="003E203B">
        <w:rPr>
          <w:rFonts w:ascii="Times New Roman" w:eastAsia="Times New Roman" w:hAnsi="Times New Roman" w:cs="Times New Roman"/>
          <w:sz w:val="24"/>
          <w:szCs w:val="24"/>
          <w:lang w:eastAsia="pl-PL"/>
        </w:rPr>
        <w:br/>
        <w:t xml:space="preserve">Data: godzina: </w:t>
      </w:r>
      <w:r w:rsidRPr="003E203B">
        <w:rPr>
          <w:rFonts w:ascii="Times New Roman" w:eastAsia="Times New Roman" w:hAnsi="Times New Roman" w:cs="Times New Roman"/>
          <w:sz w:val="24"/>
          <w:szCs w:val="24"/>
          <w:lang w:eastAsia="pl-PL"/>
        </w:rPr>
        <w:br/>
        <w:t xml:space="preserve">Termin otwarcia licytacji elektronicznej: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t xml:space="preserve">Termin i warunki zamknięcia licytacji elektronicznej: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t xml:space="preserve">Wymagania dotyczące zabezpieczenia należytego wykonania umowy: </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sz w:val="24"/>
          <w:szCs w:val="24"/>
          <w:lang w:eastAsia="pl-PL"/>
        </w:rPr>
        <w:br/>
        <w:t xml:space="preserve">Informacje dodatkowe: </w:t>
      </w:r>
    </w:p>
    <w:p w:rsidR="007B467A" w:rsidRDefault="003E203B" w:rsidP="003E203B">
      <w:pPr>
        <w:spacing w:after="0" w:line="240" w:lineRule="auto"/>
        <w:rPr>
          <w:rFonts w:ascii="Times New Roman" w:eastAsia="Times New Roman" w:hAnsi="Times New Roman" w:cs="Times New Roman"/>
          <w:sz w:val="24"/>
          <w:szCs w:val="24"/>
          <w:lang w:eastAsia="pl-PL"/>
        </w:rPr>
      </w:pPr>
      <w:r w:rsidRPr="003E203B">
        <w:rPr>
          <w:rFonts w:ascii="Times New Roman" w:eastAsia="Times New Roman" w:hAnsi="Times New Roman" w:cs="Times New Roman"/>
          <w:b/>
          <w:bCs/>
          <w:sz w:val="24"/>
          <w:szCs w:val="24"/>
          <w:lang w:eastAsia="pl-PL"/>
        </w:rPr>
        <w:t>IV.5) ZMIANA UMOWY</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E203B">
        <w:rPr>
          <w:rFonts w:ascii="Times New Roman" w:eastAsia="Times New Roman" w:hAnsi="Times New Roman" w:cs="Times New Roman"/>
          <w:sz w:val="24"/>
          <w:szCs w:val="24"/>
          <w:lang w:eastAsia="pl-PL"/>
        </w:rPr>
        <w:t xml:space="preserve"> Tak </w:t>
      </w:r>
      <w:r w:rsidRPr="003E203B">
        <w:rPr>
          <w:rFonts w:ascii="Times New Roman" w:eastAsia="Times New Roman" w:hAnsi="Times New Roman" w:cs="Times New Roman"/>
          <w:sz w:val="24"/>
          <w:szCs w:val="24"/>
          <w:lang w:eastAsia="pl-PL"/>
        </w:rPr>
        <w:br/>
        <w:t xml:space="preserve">Należy wskazać zakres, charakter zmian oraz warunki wprowadzenia zmian: </w:t>
      </w:r>
      <w:r w:rsidRPr="003E203B">
        <w:rPr>
          <w:rFonts w:ascii="Times New Roman" w:eastAsia="Times New Roman" w:hAnsi="Times New Roman" w:cs="Times New Roman"/>
          <w:sz w:val="24"/>
          <w:szCs w:val="24"/>
          <w:lang w:eastAsia="pl-PL"/>
        </w:rPr>
        <w:br/>
        <w:t xml:space="preserve">2. Zamawiający przewiduje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w:t>
      </w:r>
      <w:r w:rsidRPr="003E203B">
        <w:rPr>
          <w:rFonts w:ascii="Times New Roman" w:eastAsia="Times New Roman" w:hAnsi="Times New Roman" w:cs="Times New Roman"/>
          <w:sz w:val="24"/>
          <w:szCs w:val="24"/>
          <w:lang w:eastAsia="pl-PL"/>
        </w:rPr>
        <w:lastRenderedPageBreak/>
        <w:t xml:space="preserve">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t>
      </w:r>
      <w:r w:rsidRPr="003E203B">
        <w:rPr>
          <w:rFonts w:ascii="Times New Roman" w:eastAsia="Times New Roman" w:hAnsi="Times New Roman" w:cs="Times New Roman"/>
          <w:sz w:val="24"/>
          <w:szCs w:val="24"/>
          <w:lang w:eastAsia="pl-PL"/>
        </w:rPr>
        <w:lastRenderedPageBreak/>
        <w:t xml:space="preserve">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IV.6) INFORMACJE ADMINISTRACYJNE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IV.6.1) Sposób udostępniania informacji o charakterze poufnym </w:t>
      </w:r>
      <w:r w:rsidRPr="003E203B">
        <w:rPr>
          <w:rFonts w:ascii="Times New Roman" w:eastAsia="Times New Roman" w:hAnsi="Times New Roman" w:cs="Times New Roman"/>
          <w:i/>
          <w:iCs/>
          <w:sz w:val="24"/>
          <w:szCs w:val="24"/>
          <w:lang w:eastAsia="pl-PL"/>
        </w:rPr>
        <w:t xml:space="preserve">(jeżeli dotyczy):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Środki służące ochronie informacji o charakterze poufnym</w:t>
      </w:r>
      <w:r w:rsidRPr="003E203B">
        <w:rPr>
          <w:rFonts w:ascii="Times New Roman" w:eastAsia="Times New Roman" w:hAnsi="Times New Roman" w:cs="Times New Roman"/>
          <w:sz w:val="24"/>
          <w:szCs w:val="24"/>
          <w:lang w:eastAsia="pl-PL"/>
        </w:rPr>
        <w:t xml:space="preserv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E203B">
        <w:rPr>
          <w:rFonts w:ascii="Times New Roman" w:eastAsia="Times New Roman" w:hAnsi="Times New Roman" w:cs="Times New Roman"/>
          <w:sz w:val="24"/>
          <w:szCs w:val="24"/>
          <w:lang w:eastAsia="pl-PL"/>
        </w:rPr>
        <w:br/>
        <w:t xml:space="preserve">Data: 2017-08-17, godzina: 09:00, </w:t>
      </w:r>
      <w:r w:rsidRPr="003E203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Wskazać powody: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E203B">
        <w:rPr>
          <w:rFonts w:ascii="Times New Roman" w:eastAsia="Times New Roman" w:hAnsi="Times New Roman" w:cs="Times New Roman"/>
          <w:sz w:val="24"/>
          <w:szCs w:val="24"/>
          <w:lang w:eastAsia="pl-PL"/>
        </w:rPr>
        <w:br/>
        <w:t xml:space="preserve">&gt; polskim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 xml:space="preserve">IV.6.3) Termin związania ofertą: </w:t>
      </w:r>
      <w:r w:rsidRPr="003E203B">
        <w:rPr>
          <w:rFonts w:ascii="Times New Roman" w:eastAsia="Times New Roman" w:hAnsi="Times New Roman" w:cs="Times New Roman"/>
          <w:sz w:val="24"/>
          <w:szCs w:val="24"/>
          <w:lang w:eastAsia="pl-PL"/>
        </w:rPr>
        <w:t xml:space="preserve">do: okres w dniach: 30 (od ostatecznego terminu składania ofert)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E203B">
        <w:rPr>
          <w:rFonts w:ascii="Times New Roman" w:eastAsia="Times New Roman" w:hAnsi="Times New Roman" w:cs="Times New Roman"/>
          <w:sz w:val="24"/>
          <w:szCs w:val="24"/>
          <w:lang w:eastAsia="pl-PL"/>
        </w:rPr>
        <w:t xml:space="preserve"> Nie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E203B">
        <w:rPr>
          <w:rFonts w:ascii="Times New Roman" w:eastAsia="Times New Roman" w:hAnsi="Times New Roman" w:cs="Times New Roman"/>
          <w:sz w:val="24"/>
          <w:szCs w:val="24"/>
          <w:lang w:eastAsia="pl-PL"/>
        </w:rPr>
        <w:t xml:space="preserve"> Nie </w:t>
      </w:r>
      <w:r w:rsidRPr="003E203B">
        <w:rPr>
          <w:rFonts w:ascii="Times New Roman" w:eastAsia="Times New Roman" w:hAnsi="Times New Roman" w:cs="Times New Roman"/>
          <w:sz w:val="24"/>
          <w:szCs w:val="24"/>
          <w:lang w:eastAsia="pl-PL"/>
        </w:rPr>
        <w:br/>
      </w:r>
      <w:r w:rsidRPr="003E203B">
        <w:rPr>
          <w:rFonts w:ascii="Times New Roman" w:eastAsia="Times New Roman" w:hAnsi="Times New Roman" w:cs="Times New Roman"/>
          <w:b/>
          <w:bCs/>
          <w:sz w:val="24"/>
          <w:szCs w:val="24"/>
          <w:lang w:eastAsia="pl-PL"/>
        </w:rPr>
        <w:t>IV.6.6) Informacje dodatkowe:</w:t>
      </w:r>
      <w:r>
        <w:rPr>
          <w:rFonts w:ascii="Times New Roman" w:eastAsia="Times New Roman" w:hAnsi="Times New Roman" w:cs="Times New Roman"/>
          <w:sz w:val="24"/>
          <w:szCs w:val="24"/>
          <w:lang w:eastAsia="pl-PL"/>
        </w:rPr>
        <w:t xml:space="preserve"> </w:t>
      </w:r>
    </w:p>
    <w:p w:rsidR="003E203B" w:rsidRDefault="003E203B" w:rsidP="003E203B">
      <w:pPr>
        <w:spacing w:after="0" w:line="240" w:lineRule="auto"/>
        <w:rPr>
          <w:rFonts w:ascii="Times New Roman" w:eastAsia="Times New Roman" w:hAnsi="Times New Roman" w:cs="Times New Roman"/>
          <w:sz w:val="24"/>
          <w:szCs w:val="24"/>
          <w:lang w:eastAsia="pl-PL"/>
        </w:rPr>
      </w:pPr>
    </w:p>
    <w:p w:rsidR="003E203B" w:rsidRDefault="003E203B" w:rsidP="003E203B">
      <w:pPr>
        <w:spacing w:after="0" w:line="240" w:lineRule="auto"/>
        <w:rPr>
          <w:rFonts w:ascii="Times New Roman" w:eastAsia="Times New Roman" w:hAnsi="Times New Roman" w:cs="Times New Roman"/>
          <w:sz w:val="24"/>
          <w:szCs w:val="24"/>
          <w:lang w:eastAsia="pl-PL"/>
        </w:rPr>
      </w:pPr>
    </w:p>
    <w:p w:rsidR="003E203B" w:rsidRDefault="003E203B" w:rsidP="003E203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Z-ca Wójta</w:t>
      </w:r>
    </w:p>
    <w:p w:rsidR="003E203B" w:rsidRPr="003E203B" w:rsidRDefault="003E203B" w:rsidP="003E203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Lidia Śmidowicz</w:t>
      </w:r>
      <w:bookmarkStart w:id="0" w:name="_GoBack"/>
      <w:bookmarkEnd w:id="0"/>
    </w:p>
    <w:sectPr w:rsidR="003E203B" w:rsidRPr="003E20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03B"/>
    <w:rsid w:val="00180226"/>
    <w:rsid w:val="00315801"/>
    <w:rsid w:val="003E203B"/>
    <w:rsid w:val="003E472C"/>
    <w:rsid w:val="00612380"/>
    <w:rsid w:val="009B0A20"/>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670E"/>
  <w15:chartTrackingRefBased/>
  <w15:docId w15:val="{E59075C0-F4F2-4972-B5CB-9A3B6BC4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772148">
      <w:bodyDiv w:val="1"/>
      <w:marLeft w:val="0"/>
      <w:marRight w:val="0"/>
      <w:marTop w:val="0"/>
      <w:marBottom w:val="0"/>
      <w:divBdr>
        <w:top w:val="none" w:sz="0" w:space="0" w:color="auto"/>
        <w:left w:val="none" w:sz="0" w:space="0" w:color="auto"/>
        <w:bottom w:val="none" w:sz="0" w:space="0" w:color="auto"/>
        <w:right w:val="none" w:sz="0" w:space="0" w:color="auto"/>
      </w:divBdr>
      <w:divsChild>
        <w:div w:id="107701227">
          <w:marLeft w:val="0"/>
          <w:marRight w:val="0"/>
          <w:marTop w:val="0"/>
          <w:marBottom w:val="0"/>
          <w:divBdr>
            <w:top w:val="none" w:sz="0" w:space="0" w:color="auto"/>
            <w:left w:val="none" w:sz="0" w:space="0" w:color="auto"/>
            <w:bottom w:val="none" w:sz="0" w:space="0" w:color="auto"/>
            <w:right w:val="none" w:sz="0" w:space="0" w:color="auto"/>
          </w:divBdr>
          <w:divsChild>
            <w:div w:id="355884893">
              <w:marLeft w:val="0"/>
              <w:marRight w:val="0"/>
              <w:marTop w:val="0"/>
              <w:marBottom w:val="0"/>
              <w:divBdr>
                <w:top w:val="none" w:sz="0" w:space="0" w:color="auto"/>
                <w:left w:val="none" w:sz="0" w:space="0" w:color="auto"/>
                <w:bottom w:val="none" w:sz="0" w:space="0" w:color="auto"/>
                <w:right w:val="none" w:sz="0" w:space="0" w:color="auto"/>
              </w:divBdr>
              <w:divsChild>
                <w:div w:id="201017163">
                  <w:marLeft w:val="0"/>
                  <w:marRight w:val="0"/>
                  <w:marTop w:val="0"/>
                  <w:marBottom w:val="0"/>
                  <w:divBdr>
                    <w:top w:val="none" w:sz="0" w:space="0" w:color="auto"/>
                    <w:left w:val="none" w:sz="0" w:space="0" w:color="auto"/>
                    <w:bottom w:val="none" w:sz="0" w:space="0" w:color="auto"/>
                    <w:right w:val="none" w:sz="0" w:space="0" w:color="auto"/>
                  </w:divBdr>
                  <w:divsChild>
                    <w:div w:id="804929228">
                      <w:marLeft w:val="0"/>
                      <w:marRight w:val="0"/>
                      <w:marTop w:val="0"/>
                      <w:marBottom w:val="0"/>
                      <w:divBdr>
                        <w:top w:val="none" w:sz="0" w:space="0" w:color="auto"/>
                        <w:left w:val="none" w:sz="0" w:space="0" w:color="auto"/>
                        <w:bottom w:val="none" w:sz="0" w:space="0" w:color="auto"/>
                        <w:right w:val="none" w:sz="0" w:space="0" w:color="auto"/>
                      </w:divBdr>
                    </w:div>
                    <w:div w:id="569923688">
                      <w:marLeft w:val="0"/>
                      <w:marRight w:val="0"/>
                      <w:marTop w:val="0"/>
                      <w:marBottom w:val="0"/>
                      <w:divBdr>
                        <w:top w:val="none" w:sz="0" w:space="0" w:color="auto"/>
                        <w:left w:val="none" w:sz="0" w:space="0" w:color="auto"/>
                        <w:bottom w:val="none" w:sz="0" w:space="0" w:color="auto"/>
                        <w:right w:val="none" w:sz="0" w:space="0" w:color="auto"/>
                      </w:divBdr>
                    </w:div>
                    <w:div w:id="205991197">
                      <w:marLeft w:val="0"/>
                      <w:marRight w:val="0"/>
                      <w:marTop w:val="0"/>
                      <w:marBottom w:val="0"/>
                      <w:divBdr>
                        <w:top w:val="none" w:sz="0" w:space="0" w:color="auto"/>
                        <w:left w:val="none" w:sz="0" w:space="0" w:color="auto"/>
                        <w:bottom w:val="none" w:sz="0" w:space="0" w:color="auto"/>
                        <w:right w:val="none" w:sz="0" w:space="0" w:color="auto"/>
                      </w:divBdr>
                      <w:divsChild>
                        <w:div w:id="985354032">
                          <w:marLeft w:val="0"/>
                          <w:marRight w:val="0"/>
                          <w:marTop w:val="0"/>
                          <w:marBottom w:val="0"/>
                          <w:divBdr>
                            <w:top w:val="none" w:sz="0" w:space="0" w:color="auto"/>
                            <w:left w:val="none" w:sz="0" w:space="0" w:color="auto"/>
                            <w:bottom w:val="none" w:sz="0" w:space="0" w:color="auto"/>
                            <w:right w:val="none" w:sz="0" w:space="0" w:color="auto"/>
                          </w:divBdr>
                        </w:div>
                      </w:divsChild>
                    </w:div>
                    <w:div w:id="1276715549">
                      <w:marLeft w:val="0"/>
                      <w:marRight w:val="0"/>
                      <w:marTop w:val="0"/>
                      <w:marBottom w:val="0"/>
                      <w:divBdr>
                        <w:top w:val="none" w:sz="0" w:space="0" w:color="auto"/>
                        <w:left w:val="none" w:sz="0" w:space="0" w:color="auto"/>
                        <w:bottom w:val="none" w:sz="0" w:space="0" w:color="auto"/>
                        <w:right w:val="none" w:sz="0" w:space="0" w:color="auto"/>
                      </w:divBdr>
                      <w:divsChild>
                        <w:div w:id="1369985789">
                          <w:marLeft w:val="0"/>
                          <w:marRight w:val="0"/>
                          <w:marTop w:val="0"/>
                          <w:marBottom w:val="0"/>
                          <w:divBdr>
                            <w:top w:val="none" w:sz="0" w:space="0" w:color="auto"/>
                            <w:left w:val="none" w:sz="0" w:space="0" w:color="auto"/>
                            <w:bottom w:val="none" w:sz="0" w:space="0" w:color="auto"/>
                            <w:right w:val="none" w:sz="0" w:space="0" w:color="auto"/>
                          </w:divBdr>
                        </w:div>
                      </w:divsChild>
                    </w:div>
                    <w:div w:id="1700352952">
                      <w:marLeft w:val="0"/>
                      <w:marRight w:val="0"/>
                      <w:marTop w:val="0"/>
                      <w:marBottom w:val="0"/>
                      <w:divBdr>
                        <w:top w:val="none" w:sz="0" w:space="0" w:color="auto"/>
                        <w:left w:val="none" w:sz="0" w:space="0" w:color="auto"/>
                        <w:bottom w:val="none" w:sz="0" w:space="0" w:color="auto"/>
                        <w:right w:val="none" w:sz="0" w:space="0" w:color="auto"/>
                      </w:divBdr>
                      <w:divsChild>
                        <w:div w:id="1004819371">
                          <w:marLeft w:val="0"/>
                          <w:marRight w:val="0"/>
                          <w:marTop w:val="0"/>
                          <w:marBottom w:val="0"/>
                          <w:divBdr>
                            <w:top w:val="none" w:sz="0" w:space="0" w:color="auto"/>
                            <w:left w:val="none" w:sz="0" w:space="0" w:color="auto"/>
                            <w:bottom w:val="none" w:sz="0" w:space="0" w:color="auto"/>
                            <w:right w:val="none" w:sz="0" w:space="0" w:color="auto"/>
                          </w:divBdr>
                        </w:div>
                        <w:div w:id="1959992119">
                          <w:marLeft w:val="0"/>
                          <w:marRight w:val="0"/>
                          <w:marTop w:val="0"/>
                          <w:marBottom w:val="0"/>
                          <w:divBdr>
                            <w:top w:val="none" w:sz="0" w:space="0" w:color="auto"/>
                            <w:left w:val="none" w:sz="0" w:space="0" w:color="auto"/>
                            <w:bottom w:val="none" w:sz="0" w:space="0" w:color="auto"/>
                            <w:right w:val="none" w:sz="0" w:space="0" w:color="auto"/>
                          </w:divBdr>
                        </w:div>
                        <w:div w:id="329135491">
                          <w:marLeft w:val="0"/>
                          <w:marRight w:val="0"/>
                          <w:marTop w:val="0"/>
                          <w:marBottom w:val="0"/>
                          <w:divBdr>
                            <w:top w:val="none" w:sz="0" w:space="0" w:color="auto"/>
                            <w:left w:val="none" w:sz="0" w:space="0" w:color="auto"/>
                            <w:bottom w:val="none" w:sz="0" w:space="0" w:color="auto"/>
                            <w:right w:val="none" w:sz="0" w:space="0" w:color="auto"/>
                          </w:divBdr>
                        </w:div>
                        <w:div w:id="212429260">
                          <w:marLeft w:val="0"/>
                          <w:marRight w:val="0"/>
                          <w:marTop w:val="0"/>
                          <w:marBottom w:val="0"/>
                          <w:divBdr>
                            <w:top w:val="none" w:sz="0" w:space="0" w:color="auto"/>
                            <w:left w:val="none" w:sz="0" w:space="0" w:color="auto"/>
                            <w:bottom w:val="none" w:sz="0" w:space="0" w:color="auto"/>
                            <w:right w:val="none" w:sz="0" w:space="0" w:color="auto"/>
                          </w:divBdr>
                        </w:div>
                      </w:divsChild>
                    </w:div>
                    <w:div w:id="1282999078">
                      <w:marLeft w:val="0"/>
                      <w:marRight w:val="0"/>
                      <w:marTop w:val="0"/>
                      <w:marBottom w:val="0"/>
                      <w:divBdr>
                        <w:top w:val="none" w:sz="0" w:space="0" w:color="auto"/>
                        <w:left w:val="none" w:sz="0" w:space="0" w:color="auto"/>
                        <w:bottom w:val="none" w:sz="0" w:space="0" w:color="auto"/>
                        <w:right w:val="none" w:sz="0" w:space="0" w:color="auto"/>
                      </w:divBdr>
                      <w:divsChild>
                        <w:div w:id="1298292892">
                          <w:marLeft w:val="0"/>
                          <w:marRight w:val="0"/>
                          <w:marTop w:val="0"/>
                          <w:marBottom w:val="0"/>
                          <w:divBdr>
                            <w:top w:val="none" w:sz="0" w:space="0" w:color="auto"/>
                            <w:left w:val="none" w:sz="0" w:space="0" w:color="auto"/>
                            <w:bottom w:val="none" w:sz="0" w:space="0" w:color="auto"/>
                            <w:right w:val="none" w:sz="0" w:space="0" w:color="auto"/>
                          </w:divBdr>
                        </w:div>
                        <w:div w:id="1956446747">
                          <w:marLeft w:val="0"/>
                          <w:marRight w:val="0"/>
                          <w:marTop w:val="0"/>
                          <w:marBottom w:val="0"/>
                          <w:divBdr>
                            <w:top w:val="none" w:sz="0" w:space="0" w:color="auto"/>
                            <w:left w:val="none" w:sz="0" w:space="0" w:color="auto"/>
                            <w:bottom w:val="none" w:sz="0" w:space="0" w:color="auto"/>
                            <w:right w:val="none" w:sz="0" w:space="0" w:color="auto"/>
                          </w:divBdr>
                        </w:div>
                        <w:div w:id="1541555043">
                          <w:marLeft w:val="0"/>
                          <w:marRight w:val="0"/>
                          <w:marTop w:val="0"/>
                          <w:marBottom w:val="0"/>
                          <w:divBdr>
                            <w:top w:val="none" w:sz="0" w:space="0" w:color="auto"/>
                            <w:left w:val="none" w:sz="0" w:space="0" w:color="auto"/>
                            <w:bottom w:val="none" w:sz="0" w:space="0" w:color="auto"/>
                            <w:right w:val="none" w:sz="0" w:space="0" w:color="auto"/>
                          </w:divBdr>
                        </w:div>
                        <w:div w:id="1443648402">
                          <w:marLeft w:val="0"/>
                          <w:marRight w:val="0"/>
                          <w:marTop w:val="0"/>
                          <w:marBottom w:val="0"/>
                          <w:divBdr>
                            <w:top w:val="none" w:sz="0" w:space="0" w:color="auto"/>
                            <w:left w:val="none" w:sz="0" w:space="0" w:color="auto"/>
                            <w:bottom w:val="none" w:sz="0" w:space="0" w:color="auto"/>
                            <w:right w:val="none" w:sz="0" w:space="0" w:color="auto"/>
                          </w:divBdr>
                        </w:div>
                        <w:div w:id="997853488">
                          <w:marLeft w:val="0"/>
                          <w:marRight w:val="0"/>
                          <w:marTop w:val="0"/>
                          <w:marBottom w:val="0"/>
                          <w:divBdr>
                            <w:top w:val="none" w:sz="0" w:space="0" w:color="auto"/>
                            <w:left w:val="none" w:sz="0" w:space="0" w:color="auto"/>
                            <w:bottom w:val="none" w:sz="0" w:space="0" w:color="auto"/>
                            <w:right w:val="none" w:sz="0" w:space="0" w:color="auto"/>
                          </w:divBdr>
                        </w:div>
                        <w:div w:id="2043704965">
                          <w:marLeft w:val="0"/>
                          <w:marRight w:val="0"/>
                          <w:marTop w:val="0"/>
                          <w:marBottom w:val="0"/>
                          <w:divBdr>
                            <w:top w:val="none" w:sz="0" w:space="0" w:color="auto"/>
                            <w:left w:val="none" w:sz="0" w:space="0" w:color="auto"/>
                            <w:bottom w:val="none" w:sz="0" w:space="0" w:color="auto"/>
                            <w:right w:val="none" w:sz="0" w:space="0" w:color="auto"/>
                          </w:divBdr>
                        </w:div>
                        <w:div w:id="2117208196">
                          <w:marLeft w:val="0"/>
                          <w:marRight w:val="0"/>
                          <w:marTop w:val="0"/>
                          <w:marBottom w:val="0"/>
                          <w:divBdr>
                            <w:top w:val="none" w:sz="0" w:space="0" w:color="auto"/>
                            <w:left w:val="none" w:sz="0" w:space="0" w:color="auto"/>
                            <w:bottom w:val="none" w:sz="0" w:space="0" w:color="auto"/>
                            <w:right w:val="none" w:sz="0" w:space="0" w:color="auto"/>
                          </w:divBdr>
                        </w:div>
                      </w:divsChild>
                    </w:div>
                    <w:div w:id="1741974600">
                      <w:marLeft w:val="0"/>
                      <w:marRight w:val="0"/>
                      <w:marTop w:val="0"/>
                      <w:marBottom w:val="0"/>
                      <w:divBdr>
                        <w:top w:val="none" w:sz="0" w:space="0" w:color="auto"/>
                        <w:left w:val="none" w:sz="0" w:space="0" w:color="auto"/>
                        <w:bottom w:val="none" w:sz="0" w:space="0" w:color="auto"/>
                        <w:right w:val="none" w:sz="0" w:space="0" w:color="auto"/>
                      </w:divBdr>
                      <w:divsChild>
                        <w:div w:id="1509641298">
                          <w:marLeft w:val="0"/>
                          <w:marRight w:val="0"/>
                          <w:marTop w:val="0"/>
                          <w:marBottom w:val="0"/>
                          <w:divBdr>
                            <w:top w:val="none" w:sz="0" w:space="0" w:color="auto"/>
                            <w:left w:val="none" w:sz="0" w:space="0" w:color="auto"/>
                            <w:bottom w:val="none" w:sz="0" w:space="0" w:color="auto"/>
                            <w:right w:val="none" w:sz="0" w:space="0" w:color="auto"/>
                          </w:divBdr>
                        </w:div>
                        <w:div w:id="1977564831">
                          <w:marLeft w:val="0"/>
                          <w:marRight w:val="0"/>
                          <w:marTop w:val="0"/>
                          <w:marBottom w:val="0"/>
                          <w:divBdr>
                            <w:top w:val="none" w:sz="0" w:space="0" w:color="auto"/>
                            <w:left w:val="none" w:sz="0" w:space="0" w:color="auto"/>
                            <w:bottom w:val="none" w:sz="0" w:space="0" w:color="auto"/>
                            <w:right w:val="none" w:sz="0" w:space="0" w:color="auto"/>
                          </w:divBdr>
                        </w:div>
                      </w:divsChild>
                    </w:div>
                    <w:div w:id="1949385415">
                      <w:marLeft w:val="0"/>
                      <w:marRight w:val="0"/>
                      <w:marTop w:val="0"/>
                      <w:marBottom w:val="0"/>
                      <w:divBdr>
                        <w:top w:val="none" w:sz="0" w:space="0" w:color="auto"/>
                        <w:left w:val="none" w:sz="0" w:space="0" w:color="auto"/>
                        <w:bottom w:val="none" w:sz="0" w:space="0" w:color="auto"/>
                        <w:right w:val="none" w:sz="0" w:space="0" w:color="auto"/>
                      </w:divBdr>
                      <w:divsChild>
                        <w:div w:id="767502331">
                          <w:marLeft w:val="0"/>
                          <w:marRight w:val="0"/>
                          <w:marTop w:val="0"/>
                          <w:marBottom w:val="0"/>
                          <w:divBdr>
                            <w:top w:val="none" w:sz="0" w:space="0" w:color="auto"/>
                            <w:left w:val="none" w:sz="0" w:space="0" w:color="auto"/>
                            <w:bottom w:val="none" w:sz="0" w:space="0" w:color="auto"/>
                            <w:right w:val="none" w:sz="0" w:space="0" w:color="auto"/>
                          </w:divBdr>
                        </w:div>
                        <w:div w:id="1660957490">
                          <w:marLeft w:val="0"/>
                          <w:marRight w:val="0"/>
                          <w:marTop w:val="0"/>
                          <w:marBottom w:val="0"/>
                          <w:divBdr>
                            <w:top w:val="none" w:sz="0" w:space="0" w:color="auto"/>
                            <w:left w:val="none" w:sz="0" w:space="0" w:color="auto"/>
                            <w:bottom w:val="none" w:sz="0" w:space="0" w:color="auto"/>
                            <w:right w:val="none" w:sz="0" w:space="0" w:color="auto"/>
                          </w:divBdr>
                        </w:div>
                        <w:div w:id="255016550">
                          <w:marLeft w:val="0"/>
                          <w:marRight w:val="0"/>
                          <w:marTop w:val="0"/>
                          <w:marBottom w:val="0"/>
                          <w:divBdr>
                            <w:top w:val="none" w:sz="0" w:space="0" w:color="auto"/>
                            <w:left w:val="none" w:sz="0" w:space="0" w:color="auto"/>
                            <w:bottom w:val="none" w:sz="0" w:space="0" w:color="auto"/>
                            <w:right w:val="none" w:sz="0" w:space="0" w:color="auto"/>
                          </w:divBdr>
                        </w:div>
                        <w:div w:id="1871259143">
                          <w:marLeft w:val="0"/>
                          <w:marRight w:val="0"/>
                          <w:marTop w:val="0"/>
                          <w:marBottom w:val="0"/>
                          <w:divBdr>
                            <w:top w:val="none" w:sz="0" w:space="0" w:color="auto"/>
                            <w:left w:val="none" w:sz="0" w:space="0" w:color="auto"/>
                            <w:bottom w:val="none" w:sz="0" w:space="0" w:color="auto"/>
                            <w:right w:val="none" w:sz="0" w:space="0" w:color="auto"/>
                          </w:divBdr>
                        </w:div>
                        <w:div w:id="1770465055">
                          <w:marLeft w:val="0"/>
                          <w:marRight w:val="0"/>
                          <w:marTop w:val="0"/>
                          <w:marBottom w:val="0"/>
                          <w:divBdr>
                            <w:top w:val="none" w:sz="0" w:space="0" w:color="auto"/>
                            <w:left w:val="none" w:sz="0" w:space="0" w:color="auto"/>
                            <w:bottom w:val="none" w:sz="0" w:space="0" w:color="auto"/>
                            <w:right w:val="none" w:sz="0" w:space="0" w:color="auto"/>
                          </w:divBdr>
                        </w:div>
                      </w:divsChild>
                    </w:div>
                    <w:div w:id="369841695">
                      <w:marLeft w:val="0"/>
                      <w:marRight w:val="0"/>
                      <w:marTop w:val="0"/>
                      <w:marBottom w:val="0"/>
                      <w:divBdr>
                        <w:top w:val="none" w:sz="0" w:space="0" w:color="auto"/>
                        <w:left w:val="none" w:sz="0" w:space="0" w:color="auto"/>
                        <w:bottom w:val="none" w:sz="0" w:space="0" w:color="auto"/>
                        <w:right w:val="none" w:sz="0" w:space="0" w:color="auto"/>
                      </w:divBdr>
                      <w:divsChild>
                        <w:div w:id="1861973071">
                          <w:marLeft w:val="0"/>
                          <w:marRight w:val="0"/>
                          <w:marTop w:val="0"/>
                          <w:marBottom w:val="0"/>
                          <w:divBdr>
                            <w:top w:val="none" w:sz="0" w:space="0" w:color="auto"/>
                            <w:left w:val="none" w:sz="0" w:space="0" w:color="auto"/>
                            <w:bottom w:val="none" w:sz="0" w:space="0" w:color="auto"/>
                            <w:right w:val="none" w:sz="0" w:space="0" w:color="auto"/>
                          </w:divBdr>
                        </w:div>
                        <w:div w:id="776294062">
                          <w:marLeft w:val="0"/>
                          <w:marRight w:val="0"/>
                          <w:marTop w:val="0"/>
                          <w:marBottom w:val="0"/>
                          <w:divBdr>
                            <w:top w:val="none" w:sz="0" w:space="0" w:color="auto"/>
                            <w:left w:val="none" w:sz="0" w:space="0" w:color="auto"/>
                            <w:bottom w:val="none" w:sz="0" w:space="0" w:color="auto"/>
                            <w:right w:val="none" w:sz="0" w:space="0" w:color="auto"/>
                          </w:divBdr>
                        </w:div>
                        <w:div w:id="2093815321">
                          <w:marLeft w:val="0"/>
                          <w:marRight w:val="0"/>
                          <w:marTop w:val="0"/>
                          <w:marBottom w:val="0"/>
                          <w:divBdr>
                            <w:top w:val="none" w:sz="0" w:space="0" w:color="auto"/>
                            <w:left w:val="none" w:sz="0" w:space="0" w:color="auto"/>
                            <w:bottom w:val="none" w:sz="0" w:space="0" w:color="auto"/>
                            <w:right w:val="none" w:sz="0" w:space="0" w:color="auto"/>
                          </w:divBdr>
                        </w:div>
                        <w:div w:id="1435859525">
                          <w:marLeft w:val="0"/>
                          <w:marRight w:val="0"/>
                          <w:marTop w:val="0"/>
                          <w:marBottom w:val="0"/>
                          <w:divBdr>
                            <w:top w:val="none" w:sz="0" w:space="0" w:color="auto"/>
                            <w:left w:val="none" w:sz="0" w:space="0" w:color="auto"/>
                            <w:bottom w:val="none" w:sz="0" w:space="0" w:color="auto"/>
                            <w:right w:val="none" w:sz="0" w:space="0" w:color="auto"/>
                          </w:divBdr>
                        </w:div>
                        <w:div w:id="1492913715">
                          <w:marLeft w:val="0"/>
                          <w:marRight w:val="0"/>
                          <w:marTop w:val="0"/>
                          <w:marBottom w:val="0"/>
                          <w:divBdr>
                            <w:top w:val="none" w:sz="0" w:space="0" w:color="auto"/>
                            <w:left w:val="none" w:sz="0" w:space="0" w:color="auto"/>
                            <w:bottom w:val="none" w:sz="0" w:space="0" w:color="auto"/>
                            <w:right w:val="none" w:sz="0" w:space="0" w:color="auto"/>
                          </w:divBdr>
                        </w:div>
                        <w:div w:id="1013994312">
                          <w:marLeft w:val="0"/>
                          <w:marRight w:val="0"/>
                          <w:marTop w:val="0"/>
                          <w:marBottom w:val="0"/>
                          <w:divBdr>
                            <w:top w:val="none" w:sz="0" w:space="0" w:color="auto"/>
                            <w:left w:val="none" w:sz="0" w:space="0" w:color="auto"/>
                            <w:bottom w:val="none" w:sz="0" w:space="0" w:color="auto"/>
                            <w:right w:val="none" w:sz="0" w:space="0" w:color="auto"/>
                          </w:divBdr>
                        </w:div>
                        <w:div w:id="297877243">
                          <w:marLeft w:val="0"/>
                          <w:marRight w:val="0"/>
                          <w:marTop w:val="0"/>
                          <w:marBottom w:val="0"/>
                          <w:divBdr>
                            <w:top w:val="none" w:sz="0" w:space="0" w:color="auto"/>
                            <w:left w:val="none" w:sz="0" w:space="0" w:color="auto"/>
                            <w:bottom w:val="none" w:sz="0" w:space="0" w:color="auto"/>
                            <w:right w:val="none" w:sz="0" w:space="0" w:color="auto"/>
                          </w:divBdr>
                        </w:div>
                        <w:div w:id="166365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8010</Words>
  <Characters>48060</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1</cp:revision>
  <dcterms:created xsi:type="dcterms:W3CDTF">2017-08-01T09:06:00Z</dcterms:created>
  <dcterms:modified xsi:type="dcterms:W3CDTF">2017-08-01T09:08:00Z</dcterms:modified>
</cp:coreProperties>
</file>