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CA9" w:rsidRPr="006F4CA9" w:rsidRDefault="006F4CA9" w:rsidP="006F4CA9">
      <w:pPr>
        <w:spacing w:line="400" w:lineRule="atLeast"/>
        <w:ind w:left="0"/>
        <w:jc w:val="left"/>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pict>
          <v:rect id="_x0000_i1025" style="width:0;height:1.5pt" o:hralign="center" o:hrstd="t" o:hrnoshade="t" o:hr="t" fillcolor="black" stroked="f"/>
        </w:pict>
      </w:r>
    </w:p>
    <w:p w:rsidR="006F4CA9" w:rsidRPr="006F4CA9" w:rsidRDefault="006F4CA9" w:rsidP="006F4CA9">
      <w:pPr>
        <w:spacing w:after="280" w:line="420" w:lineRule="atLeast"/>
        <w:ind w:left="225"/>
        <w:jc w:val="center"/>
        <w:rPr>
          <w:rFonts w:ascii="Arial CE" w:eastAsia="Times New Roman" w:hAnsi="Arial CE" w:cs="Arial CE"/>
          <w:sz w:val="28"/>
          <w:szCs w:val="28"/>
          <w:lang w:eastAsia="pl-PL"/>
        </w:rPr>
      </w:pPr>
      <w:r w:rsidRPr="006F4CA9">
        <w:rPr>
          <w:rFonts w:ascii="Arial CE" w:eastAsia="Times New Roman" w:hAnsi="Arial CE" w:cs="Arial CE"/>
          <w:b/>
          <w:bCs/>
          <w:sz w:val="28"/>
          <w:szCs w:val="28"/>
          <w:lang w:eastAsia="pl-PL"/>
        </w:rPr>
        <w:t>Strzałkowo: Obsługa kredytu długoterminowego w wysokości 1.114.250,00zł z przeznaczeniem na finansowanie planowanego deficytu budżetu</w:t>
      </w:r>
      <w:r w:rsidRPr="006F4CA9">
        <w:rPr>
          <w:rFonts w:ascii="Arial CE" w:eastAsia="Times New Roman" w:hAnsi="Arial CE" w:cs="Arial CE"/>
          <w:sz w:val="28"/>
          <w:szCs w:val="28"/>
          <w:lang w:eastAsia="pl-PL"/>
        </w:rPr>
        <w:br/>
      </w:r>
      <w:r w:rsidRPr="006F4CA9">
        <w:rPr>
          <w:rFonts w:ascii="Arial CE" w:eastAsia="Times New Roman" w:hAnsi="Arial CE" w:cs="Arial CE"/>
          <w:b/>
          <w:bCs/>
          <w:sz w:val="28"/>
          <w:szCs w:val="28"/>
          <w:lang w:eastAsia="pl-PL"/>
        </w:rPr>
        <w:t>Numer ogłoszenia: 265120 - 2015; data zamieszczenia: 07.10.2015</w:t>
      </w:r>
      <w:r w:rsidRPr="006F4CA9">
        <w:rPr>
          <w:rFonts w:ascii="Arial CE" w:eastAsia="Times New Roman" w:hAnsi="Arial CE" w:cs="Arial CE"/>
          <w:sz w:val="28"/>
          <w:szCs w:val="28"/>
          <w:lang w:eastAsia="pl-PL"/>
        </w:rPr>
        <w:br/>
        <w:t>OGŁOSZENIE O ZAMÓWIENIU - usługi</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Zamieszczanie ogłoszenia:</w:t>
      </w:r>
      <w:r w:rsidRPr="006F4CA9">
        <w:rPr>
          <w:rFonts w:ascii="Arial CE" w:eastAsia="Times New Roman" w:hAnsi="Arial CE" w:cs="Arial CE"/>
          <w:sz w:val="20"/>
          <w:szCs w:val="20"/>
          <w:lang w:eastAsia="pl-PL"/>
        </w:rPr>
        <w:t xml:space="preserve"> obowiązkowe.</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Ogłoszenie dotyczy:</w:t>
      </w:r>
      <w:r w:rsidRPr="006F4CA9">
        <w:rPr>
          <w:rFonts w:ascii="Arial CE" w:eastAsia="Times New Roman" w:hAnsi="Arial CE" w:cs="Arial CE"/>
          <w:sz w:val="20"/>
          <w:szCs w:val="20"/>
          <w:lang w:eastAsia="pl-PL"/>
        </w:rPr>
        <w:t xml:space="preserve"> </w:t>
      </w:r>
    </w:p>
    <w:tbl>
      <w:tblPr>
        <w:tblW w:w="0" w:type="auto"/>
        <w:tblCellSpacing w:w="15" w:type="dxa"/>
        <w:tblInd w:w="225" w:type="dxa"/>
        <w:tblCellMar>
          <w:top w:w="15" w:type="dxa"/>
          <w:left w:w="15" w:type="dxa"/>
          <w:bottom w:w="15" w:type="dxa"/>
          <w:right w:w="15" w:type="dxa"/>
        </w:tblCellMar>
        <w:tblLook w:val="04A0"/>
      </w:tblPr>
      <w:tblGrid>
        <w:gridCol w:w="235"/>
        <w:gridCol w:w="4643"/>
      </w:tblGrid>
      <w:tr w:rsidR="006F4CA9" w:rsidRPr="006F4CA9" w:rsidTr="006F4CA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r w:rsidRPr="006F4CA9">
              <w:rPr>
                <w:rFonts w:ascii="Verdana" w:eastAsia="Times New Roman" w:hAnsi="Verdana" w:cs="Times New Roman"/>
                <w:b/>
                <w:bCs/>
                <w:color w:val="000000"/>
                <w:sz w:val="17"/>
                <w:szCs w:val="17"/>
                <w:lang w:eastAsia="pl-PL"/>
              </w:rPr>
              <w:t>V</w:t>
            </w:r>
          </w:p>
        </w:tc>
        <w:tc>
          <w:tcPr>
            <w:tcW w:w="0" w:type="auto"/>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r w:rsidRPr="006F4CA9">
              <w:rPr>
                <w:rFonts w:ascii="Verdana" w:eastAsia="Times New Roman" w:hAnsi="Verdana" w:cs="Times New Roman"/>
                <w:color w:val="000000"/>
                <w:sz w:val="17"/>
                <w:szCs w:val="17"/>
                <w:lang w:eastAsia="pl-PL"/>
              </w:rPr>
              <w:t>zamówienia publicznego</w:t>
            </w:r>
          </w:p>
        </w:tc>
      </w:tr>
      <w:tr w:rsidR="006F4CA9" w:rsidRPr="006F4CA9" w:rsidTr="006F4CA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p>
        </w:tc>
        <w:tc>
          <w:tcPr>
            <w:tcW w:w="0" w:type="auto"/>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r w:rsidRPr="006F4CA9">
              <w:rPr>
                <w:rFonts w:ascii="Verdana" w:eastAsia="Times New Roman" w:hAnsi="Verdana" w:cs="Times New Roman"/>
                <w:color w:val="000000"/>
                <w:sz w:val="17"/>
                <w:szCs w:val="17"/>
                <w:lang w:eastAsia="pl-PL"/>
              </w:rPr>
              <w:t>zawarcia umowy ramowej</w:t>
            </w:r>
          </w:p>
        </w:tc>
      </w:tr>
      <w:tr w:rsidR="006F4CA9" w:rsidRPr="006F4CA9" w:rsidTr="006F4CA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p>
        </w:tc>
        <w:tc>
          <w:tcPr>
            <w:tcW w:w="0" w:type="auto"/>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r w:rsidRPr="006F4CA9">
              <w:rPr>
                <w:rFonts w:ascii="Verdana" w:eastAsia="Times New Roman" w:hAnsi="Verdana" w:cs="Times New Roman"/>
                <w:color w:val="000000"/>
                <w:sz w:val="17"/>
                <w:szCs w:val="17"/>
                <w:lang w:eastAsia="pl-PL"/>
              </w:rPr>
              <w:t>ustanowienia dynamicznego systemu zakupów (DSZ)</w:t>
            </w:r>
          </w:p>
        </w:tc>
      </w:tr>
    </w:tbl>
    <w:p w:rsidR="006F4CA9" w:rsidRPr="006F4CA9" w:rsidRDefault="006F4CA9" w:rsidP="006F4CA9">
      <w:pPr>
        <w:spacing w:before="375" w:after="225" w:line="400" w:lineRule="atLeast"/>
        <w:ind w:left="0"/>
        <w:jc w:val="left"/>
        <w:rPr>
          <w:rFonts w:ascii="Arial CE" w:eastAsia="Times New Roman" w:hAnsi="Arial CE" w:cs="Arial CE"/>
          <w:b/>
          <w:bCs/>
          <w:sz w:val="24"/>
          <w:szCs w:val="24"/>
          <w:u w:val="single"/>
          <w:lang w:eastAsia="pl-PL"/>
        </w:rPr>
      </w:pPr>
      <w:r w:rsidRPr="006F4CA9">
        <w:rPr>
          <w:rFonts w:ascii="Arial CE" w:eastAsia="Times New Roman" w:hAnsi="Arial CE" w:cs="Arial CE"/>
          <w:b/>
          <w:bCs/>
          <w:sz w:val="24"/>
          <w:szCs w:val="24"/>
          <w:u w:val="single"/>
          <w:lang w:eastAsia="pl-PL"/>
        </w:rPr>
        <w:t>SEKCJA I: ZAMAWIAJĄCY</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 1) NAZWA I ADRES:</w:t>
      </w:r>
      <w:r w:rsidRPr="006F4CA9">
        <w:rPr>
          <w:rFonts w:ascii="Arial CE" w:eastAsia="Times New Roman" w:hAnsi="Arial CE" w:cs="Arial CE"/>
          <w:sz w:val="20"/>
          <w:szCs w:val="20"/>
          <w:lang w:eastAsia="pl-PL"/>
        </w:rPr>
        <w:t xml:space="preserve"> Wójt Gminy Strzałkowo , Al. Prymasa Wyszyńskiego 6, 62-420 Strzałkowo, woj. wielkopolskie, tel. 0-63 275 06 19, faks 0-63 275 02 62.</w:t>
      </w:r>
    </w:p>
    <w:p w:rsidR="006F4CA9" w:rsidRPr="006F4CA9" w:rsidRDefault="006F4CA9" w:rsidP="006F4CA9">
      <w:pPr>
        <w:numPr>
          <w:ilvl w:val="0"/>
          <w:numId w:val="1"/>
        </w:numPr>
        <w:spacing w:before="100" w:beforeAutospacing="1" w:after="100" w:afterAutospacing="1" w:line="400" w:lineRule="atLeast"/>
        <w:ind w:left="450"/>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Adres strony internetowej zamawiającego:</w:t>
      </w:r>
      <w:r w:rsidRPr="006F4CA9">
        <w:rPr>
          <w:rFonts w:ascii="Arial CE" w:eastAsia="Times New Roman" w:hAnsi="Arial CE" w:cs="Arial CE"/>
          <w:sz w:val="20"/>
          <w:szCs w:val="20"/>
          <w:lang w:eastAsia="pl-PL"/>
        </w:rPr>
        <w:t xml:space="preserve"> www.strzalkowo.pl</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 2) RODZAJ ZAMAWIAJĄCEGO:</w:t>
      </w:r>
      <w:r w:rsidRPr="006F4CA9">
        <w:rPr>
          <w:rFonts w:ascii="Arial CE" w:eastAsia="Times New Roman" w:hAnsi="Arial CE" w:cs="Arial CE"/>
          <w:sz w:val="20"/>
          <w:szCs w:val="20"/>
          <w:lang w:eastAsia="pl-PL"/>
        </w:rPr>
        <w:t xml:space="preserve"> Administracja samorządowa.</w:t>
      </w:r>
    </w:p>
    <w:p w:rsidR="006F4CA9" w:rsidRPr="006F4CA9" w:rsidRDefault="006F4CA9" w:rsidP="006F4CA9">
      <w:pPr>
        <w:spacing w:before="375" w:after="225" w:line="400" w:lineRule="atLeast"/>
        <w:ind w:left="0"/>
        <w:jc w:val="left"/>
        <w:rPr>
          <w:rFonts w:ascii="Arial CE" w:eastAsia="Times New Roman" w:hAnsi="Arial CE" w:cs="Arial CE"/>
          <w:b/>
          <w:bCs/>
          <w:sz w:val="24"/>
          <w:szCs w:val="24"/>
          <w:u w:val="single"/>
          <w:lang w:eastAsia="pl-PL"/>
        </w:rPr>
      </w:pPr>
      <w:r w:rsidRPr="006F4CA9">
        <w:rPr>
          <w:rFonts w:ascii="Arial CE" w:eastAsia="Times New Roman" w:hAnsi="Arial CE" w:cs="Arial CE"/>
          <w:b/>
          <w:bCs/>
          <w:sz w:val="24"/>
          <w:szCs w:val="24"/>
          <w:u w:val="single"/>
          <w:lang w:eastAsia="pl-PL"/>
        </w:rPr>
        <w:t>SEKCJA II: PRZEDMIOT ZAMÓWIENIA</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II.1) OKREŚLENIE PRZEDMIOTU ZAMÓWIENIA</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II.1.1) Nazwa nadana zamówieniu przez zamawiającego:</w:t>
      </w:r>
      <w:r w:rsidRPr="006F4CA9">
        <w:rPr>
          <w:rFonts w:ascii="Arial CE" w:eastAsia="Times New Roman" w:hAnsi="Arial CE" w:cs="Arial CE"/>
          <w:sz w:val="20"/>
          <w:szCs w:val="20"/>
          <w:lang w:eastAsia="pl-PL"/>
        </w:rPr>
        <w:t xml:space="preserve"> Obsługa kredytu długoterminowego w wysokości 1.114.250,00zł z przeznaczeniem na finansowanie planowanego deficytu budżetu.</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II.1.2) Rodzaj zamówienia:</w:t>
      </w:r>
      <w:r w:rsidRPr="006F4CA9">
        <w:rPr>
          <w:rFonts w:ascii="Arial CE" w:eastAsia="Times New Roman" w:hAnsi="Arial CE" w:cs="Arial CE"/>
          <w:sz w:val="20"/>
          <w:szCs w:val="20"/>
          <w:lang w:eastAsia="pl-PL"/>
        </w:rPr>
        <w:t xml:space="preserve"> usługi.</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II.1.4) Określenie przedmiotu oraz wielkości lub zakresu zamówienia:</w:t>
      </w:r>
      <w:r w:rsidRPr="006F4CA9">
        <w:rPr>
          <w:rFonts w:ascii="Arial CE" w:eastAsia="Times New Roman" w:hAnsi="Arial CE" w:cs="Arial CE"/>
          <w:sz w:val="20"/>
          <w:szCs w:val="20"/>
          <w:lang w:eastAsia="pl-PL"/>
        </w:rPr>
        <w:t xml:space="preserve"> 1)Przedmiotem zamówienia jest obsługa kredytu długoterminowego w wysokości 1.114.250,00 zł. z przeznaczeniem na finansowanie planowanego deficytu budżetu zgodnie z Uchwałą NR XI/73/2015 Rady Gminy Strzałkowo z dnia 24 września 2015r. w sprawie zaciągnięcia kredytu długoterminowego. 2) Kredyt zostanie uruchomiony przez bank jednorazowo w formie przelewu na rachunek bankowy Zamawiającego 73854300002001100002730010, płatne po podpisaniu umowy, nie później jednak niż do 02.11.2015r. 3) okres kredytowania: od dnia uruchomienia środków do dnia 31.12.2025r. tj. do dnia ostatecznej spłaty kredytu. 4) Wykonawca otworzy rachunek kredytowy najpóźniej w dniu wypłaty kredytu i prowadzić go będzie nieodpłatnie w całym okresie </w:t>
      </w:r>
      <w:r w:rsidRPr="006F4CA9">
        <w:rPr>
          <w:rFonts w:ascii="Arial CE" w:eastAsia="Times New Roman" w:hAnsi="Arial CE" w:cs="Arial CE"/>
          <w:sz w:val="20"/>
          <w:szCs w:val="20"/>
          <w:lang w:eastAsia="pl-PL"/>
        </w:rPr>
        <w:lastRenderedPageBreak/>
        <w:t xml:space="preserve">kredytowania. 5)Po dokonaniu każdej transakcji Wykonawca przekaże Zamawiającemu wyciąg z konta bankowego (rachunek kredytowy), które zostało otwarte przez Wykonawcę na potrzeby umowy kredytowej. 6) Spłata kredytu w ratach kwartalnych na dzień: 31 marca, 30 czerwca, 30 września, 31 grudnia. W przypadku płatności rat przypadających na dzień wolny od pracy płatność nastąpi w pierwszym dniu roboczym po terminie płatności. 7) Spłata rat zaciągniętego kredytu nastąpi w okresie 10 lat, w 40 ratach płatnych na koniec każdego kwartału kalendarzowego. Spłata kredytu rozpocznie się 31.03.2016r. a ostatnia rata spłacona zostanie 31 grudnia 2025r. - kredyt spłacany będzie w następujących wysokościach: a/ 2016r. - 111,425,00 zł - 4 równe raty po 27.856,25 zł b/ 2017r. - 111,425,00 zł - 4 równe raty po 27.856,25 zł c/ 2018r. - 111,425,00 zł - 4 równe raty po 27.856,25 zł d/ 2019r. - 111,425,00 zł - 4 równe raty po 27.856,25 zł e/ 2020r. - 111,425,00 zł - 4 równe raty po 27.856,25 zł f/ 2021r. - 111,425,00 zł - 4 równe raty po 27.856,25 zł g/ 2022r. - 111,425,00 zł - 4 równe raty po 27.856,25 zł h/ 2023r. - 111,425,00 zł - 4 równe raty po 27.856,25 zł i/ 2024r. - 111,425,00 zł - 4 równe raty po 27.856,25 zł j/ 2025r. - 111,425,00 zł - 4 równe raty po 27.856,25 zł 8) Zamawiający przewiduje możliwość wcześniejszej spłaty kredytu. 9)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10) W sytuacji, kiedy kredyt będzie spłacony wcześniej, odsetki liczone będą do dnia spłaty kredytu, a nie do końca okresu umowy (zastrzeżenie możliwości przedterminowej spłaty kredytu bez ponoszenia dodatkowych kosztów). O zmianie terminu spłaty kredytu Zamawiający poinformuje w formie pisemnej. 11) Spłata całej kwoty udzielonego kredytu wraz z należnymi Bankowi odsetkami oraz innymi należnymi Bankowi kwotami wynikającymi z umowy kredytowej będzie oznaczała wygaśnięcie kredytu. 12) Zamawiający wyraża zgodę na zabezpieczenie kredytu w postaci weksla </w:t>
      </w:r>
      <w:proofErr w:type="spellStart"/>
      <w:r w:rsidRPr="006F4CA9">
        <w:rPr>
          <w:rFonts w:ascii="Arial CE" w:eastAsia="Times New Roman" w:hAnsi="Arial CE" w:cs="Arial CE"/>
          <w:sz w:val="20"/>
          <w:szCs w:val="20"/>
          <w:lang w:eastAsia="pl-PL"/>
        </w:rPr>
        <w:t>in</w:t>
      </w:r>
      <w:proofErr w:type="spellEnd"/>
      <w:r w:rsidRPr="006F4CA9">
        <w:rPr>
          <w:rFonts w:ascii="Arial CE" w:eastAsia="Times New Roman" w:hAnsi="Arial CE" w:cs="Arial CE"/>
          <w:sz w:val="20"/>
          <w:szCs w:val="20"/>
          <w:lang w:eastAsia="pl-PL"/>
        </w:rPr>
        <w:t xml:space="preserve"> blanco wraz z deklaracją wekslową i oświadczeniem o poddaniu się egzekucji podpisane przez Wójta Gminy Strzałkowo. Niedopuszczalne są w tym zakresie inne zapisy w umowie kredytowej, w tym także o poddaniu się egzekucji na podstawie art.97 ust. 1 i 2 ustawy Prawo Bankowe (tj. </w:t>
      </w:r>
      <w:proofErr w:type="spellStart"/>
      <w:r w:rsidRPr="006F4CA9">
        <w:rPr>
          <w:rFonts w:ascii="Arial CE" w:eastAsia="Times New Roman" w:hAnsi="Arial CE" w:cs="Arial CE"/>
          <w:sz w:val="20"/>
          <w:szCs w:val="20"/>
          <w:lang w:eastAsia="pl-PL"/>
        </w:rPr>
        <w:t>Dz.U</w:t>
      </w:r>
      <w:proofErr w:type="spellEnd"/>
      <w:r w:rsidRPr="006F4CA9">
        <w:rPr>
          <w:rFonts w:ascii="Arial CE" w:eastAsia="Times New Roman" w:hAnsi="Arial CE" w:cs="Arial CE"/>
          <w:sz w:val="20"/>
          <w:szCs w:val="20"/>
          <w:lang w:eastAsia="pl-PL"/>
        </w:rPr>
        <w:t xml:space="preserve">. z 2012r. poz. 1376 ze zm.). 13) Zamawiający nie dopuszcza możliwości pobierania innych opłat bankowych za uruchomienie kredytu niż wymienione w pkt. 14. 14)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05.10.2015r. - tj. 1,73. 15) Stopa zmienna WIBOR obowiązująca w okresie kwartału obrachunkowego określana będzie według wysokości ustalonej na dwa dni robocze ( tj. z wyjątkiem sobót, niedziel i świąt) przed pierwszym dniem każdego okresu obowiązywania stopy procentowej. </w:t>
      </w:r>
      <w:r w:rsidRPr="006F4CA9">
        <w:rPr>
          <w:rFonts w:ascii="Arial CE" w:eastAsia="Times New Roman" w:hAnsi="Arial CE" w:cs="Arial CE"/>
          <w:sz w:val="20"/>
          <w:szCs w:val="20"/>
          <w:lang w:eastAsia="pl-PL"/>
        </w:rPr>
        <w:lastRenderedPageBreak/>
        <w:t xml:space="preserve">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16) Zmiana stopy procentowej spowodowana zmianą stopy WIBOR nie stanowi podstawy zmiany umowy i nie wymaga jej </w:t>
      </w:r>
      <w:proofErr w:type="spellStart"/>
      <w:r w:rsidRPr="006F4CA9">
        <w:rPr>
          <w:rFonts w:ascii="Arial CE" w:eastAsia="Times New Roman" w:hAnsi="Arial CE" w:cs="Arial CE"/>
          <w:sz w:val="20"/>
          <w:szCs w:val="20"/>
          <w:lang w:eastAsia="pl-PL"/>
        </w:rPr>
        <w:t>aneksowania</w:t>
      </w:r>
      <w:proofErr w:type="spellEnd"/>
      <w:r w:rsidRPr="006F4CA9">
        <w:rPr>
          <w:rFonts w:ascii="Arial CE" w:eastAsia="Times New Roman" w:hAnsi="Arial CE" w:cs="Arial CE"/>
          <w:sz w:val="20"/>
          <w:szCs w:val="20"/>
          <w:lang w:eastAsia="pl-PL"/>
        </w:rPr>
        <w:t>. O zmianie wysokości oprocentowania kredytu bank będzie zawiadamiał kredytobiorcę w formie pisemnej. 17) Odsetki od kredytu spłacane będą co miesiąc. Przy obliczaniu odsetek przyjmuje się w okresach odsetkowych faktyczną liczbę dni kalendarzowych. 18) Odsetki naliczane za każdy okres odsetkowy płatne będą ostatniego dnia każdego okresu odsetkowego tj. ostatniego dnia miesiąca kończącego kwartał obrachunkowy. 19) Pierwszy termin płatności odsetek przypada na dzień 31.01.2016 roku, a ostatni w dniu całkowitej spłaty kredytu, tj. 31.12.2025 r. 20) Na cenę oferty składają się następujące elementy: podatki, prowizje, odsetki, koszty obsługi, koszty zawarcia umowy. 21) Ustala się rok 2015 rokiem karencji w spłacie rat kapitałowych. 22)Zamawiający dopuszcza, aby złącznikiem do umowy był regulamin kredytowania Wykonawcy i wiązał Zamawiającego w części niesprzecznej z niniejszym SIWZ. 23)Zamawiający wstąpił do RIO w Poznaniu o wydanie opinii o możliwości spłaty zaciągniętego kredytu. 24) Podpisanie umowy nastąpi w siedzibie Zamawiającego w terminie przez niego wskazanym..</w:t>
      </w:r>
    </w:p>
    <w:p w:rsidR="006F4CA9" w:rsidRPr="006F4CA9" w:rsidRDefault="006F4CA9" w:rsidP="006F4CA9">
      <w:pPr>
        <w:spacing w:line="400" w:lineRule="atLeast"/>
        <w:ind w:left="225"/>
        <w:jc w:val="left"/>
        <w:rPr>
          <w:rFonts w:ascii="Arial CE" w:eastAsia="Times New Roman" w:hAnsi="Arial CE" w:cs="Arial CE"/>
          <w:b/>
          <w:bCs/>
          <w:sz w:val="20"/>
          <w:szCs w:val="20"/>
          <w:lang w:eastAsia="pl-PL"/>
        </w:rPr>
      </w:pPr>
      <w:r w:rsidRPr="006F4CA9">
        <w:rPr>
          <w:rFonts w:ascii="Arial CE" w:eastAsia="Times New Roman" w:hAnsi="Arial CE" w:cs="Arial CE"/>
          <w:b/>
          <w:bCs/>
          <w:sz w:val="20"/>
          <w:szCs w:val="20"/>
          <w:lang w:eastAsia="pl-PL"/>
        </w:rPr>
        <w:t xml:space="preserve">II.1.5) </w:t>
      </w:r>
    </w:p>
    <w:tbl>
      <w:tblPr>
        <w:tblW w:w="0" w:type="auto"/>
        <w:tblCellSpacing w:w="15" w:type="dxa"/>
        <w:tblInd w:w="225" w:type="dxa"/>
        <w:tblCellMar>
          <w:top w:w="15" w:type="dxa"/>
          <w:left w:w="15" w:type="dxa"/>
          <w:bottom w:w="15" w:type="dxa"/>
          <w:right w:w="15" w:type="dxa"/>
        </w:tblCellMar>
        <w:tblLook w:val="04A0"/>
      </w:tblPr>
      <w:tblGrid>
        <w:gridCol w:w="270"/>
        <w:gridCol w:w="5131"/>
      </w:tblGrid>
      <w:tr w:rsidR="006F4CA9" w:rsidRPr="006F4CA9" w:rsidTr="006F4CA9">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r w:rsidRPr="006F4CA9">
              <w:rPr>
                <w:rFonts w:ascii="Verdana" w:eastAsia="Times New Roman" w:hAnsi="Verdana" w:cs="Times New Roman"/>
                <w:b/>
                <w:bCs/>
                <w:color w:val="000000"/>
                <w:sz w:val="17"/>
                <w:szCs w:val="17"/>
                <w:lang w:eastAsia="pl-PL"/>
              </w:rPr>
              <w:t> </w:t>
            </w:r>
          </w:p>
        </w:tc>
        <w:tc>
          <w:tcPr>
            <w:tcW w:w="0" w:type="auto"/>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r w:rsidRPr="006F4CA9">
              <w:rPr>
                <w:rFonts w:ascii="Verdana" w:eastAsia="Times New Roman" w:hAnsi="Verdana" w:cs="Times New Roman"/>
                <w:b/>
                <w:bCs/>
                <w:color w:val="000000"/>
                <w:sz w:val="17"/>
                <w:szCs w:val="17"/>
                <w:lang w:eastAsia="pl-PL"/>
              </w:rPr>
              <w:t>przewiduje się udzielenie zamówień uzupełniających</w:t>
            </w:r>
          </w:p>
        </w:tc>
      </w:tr>
    </w:tbl>
    <w:p w:rsidR="006F4CA9" w:rsidRPr="006F4CA9" w:rsidRDefault="006F4CA9" w:rsidP="006F4CA9">
      <w:pPr>
        <w:numPr>
          <w:ilvl w:val="0"/>
          <w:numId w:val="2"/>
        </w:numPr>
        <w:spacing w:before="100" w:beforeAutospacing="1" w:after="100" w:afterAutospacing="1" w:line="400" w:lineRule="atLeast"/>
        <w:ind w:left="450"/>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Określenie przedmiotu oraz wielkości lub zakresu zamówień uzupełniających</w:t>
      </w:r>
      <w:r w:rsidRPr="006F4CA9">
        <w:rPr>
          <w:rFonts w:ascii="Arial CE" w:eastAsia="Times New Roman" w:hAnsi="Arial CE" w:cs="Arial CE"/>
          <w:sz w:val="20"/>
          <w:szCs w:val="20"/>
          <w:lang w:eastAsia="pl-PL"/>
        </w:rPr>
        <w:t xml:space="preserve"> </w:t>
      </w:r>
    </w:p>
    <w:p w:rsidR="006F4CA9" w:rsidRPr="006F4CA9" w:rsidRDefault="006F4CA9" w:rsidP="006F4CA9">
      <w:pPr>
        <w:numPr>
          <w:ilvl w:val="0"/>
          <w:numId w:val="2"/>
        </w:numPr>
        <w:spacing w:before="100" w:beforeAutospacing="1" w:after="100" w:afterAutospacing="1" w:line="400" w:lineRule="atLeast"/>
        <w:ind w:left="450"/>
        <w:jc w:val="left"/>
        <w:rPr>
          <w:rFonts w:ascii="Arial CE" w:eastAsia="Times New Roman" w:hAnsi="Arial CE" w:cs="Arial CE"/>
          <w:sz w:val="20"/>
          <w:szCs w:val="20"/>
          <w:lang w:eastAsia="pl-PL"/>
        </w:rPr>
      </w:pP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II.1.6) Wspólny Słownik Zamówień (CPV):</w:t>
      </w:r>
      <w:r w:rsidRPr="006F4CA9">
        <w:rPr>
          <w:rFonts w:ascii="Arial CE" w:eastAsia="Times New Roman" w:hAnsi="Arial CE" w:cs="Arial CE"/>
          <w:sz w:val="20"/>
          <w:szCs w:val="20"/>
          <w:lang w:eastAsia="pl-PL"/>
        </w:rPr>
        <w:t xml:space="preserve"> 66.11.30.00-5.</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II.1.7) Czy dopuszcza się złożenie oferty częściowej:</w:t>
      </w:r>
      <w:r w:rsidRPr="006F4CA9">
        <w:rPr>
          <w:rFonts w:ascii="Arial CE" w:eastAsia="Times New Roman" w:hAnsi="Arial CE" w:cs="Arial CE"/>
          <w:sz w:val="20"/>
          <w:szCs w:val="20"/>
          <w:lang w:eastAsia="pl-PL"/>
        </w:rPr>
        <w:t xml:space="preserve"> nie.</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II.1.8) Czy dopuszcza się złożenie oferty wariantowej:</w:t>
      </w:r>
      <w:r w:rsidRPr="006F4CA9">
        <w:rPr>
          <w:rFonts w:ascii="Arial CE" w:eastAsia="Times New Roman" w:hAnsi="Arial CE" w:cs="Arial CE"/>
          <w:sz w:val="20"/>
          <w:szCs w:val="20"/>
          <w:lang w:eastAsia="pl-PL"/>
        </w:rPr>
        <w:t xml:space="preserve"> nie.</w:t>
      </w:r>
    </w:p>
    <w:p w:rsidR="006F4CA9" w:rsidRPr="006F4CA9" w:rsidRDefault="006F4CA9" w:rsidP="006F4CA9">
      <w:pPr>
        <w:spacing w:line="400" w:lineRule="atLeast"/>
        <w:ind w:left="0"/>
        <w:jc w:val="left"/>
        <w:rPr>
          <w:rFonts w:ascii="Arial CE" w:eastAsia="Times New Roman" w:hAnsi="Arial CE" w:cs="Arial CE"/>
          <w:sz w:val="20"/>
          <w:szCs w:val="20"/>
          <w:lang w:eastAsia="pl-PL"/>
        </w:rPr>
      </w:pP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II.2) CZAS TRWANIA ZAMÓWIENIA LUB TERMIN WYKONANIA:</w:t>
      </w:r>
      <w:r w:rsidRPr="006F4CA9">
        <w:rPr>
          <w:rFonts w:ascii="Arial CE" w:eastAsia="Times New Roman" w:hAnsi="Arial CE" w:cs="Arial CE"/>
          <w:sz w:val="20"/>
          <w:szCs w:val="20"/>
          <w:lang w:eastAsia="pl-PL"/>
        </w:rPr>
        <w:t xml:space="preserve"> Zakończenie: 31.12.2025.</w:t>
      </w:r>
    </w:p>
    <w:p w:rsidR="006F4CA9" w:rsidRPr="006F4CA9" w:rsidRDefault="006F4CA9" w:rsidP="006F4CA9">
      <w:pPr>
        <w:spacing w:before="375" w:after="225" w:line="400" w:lineRule="atLeast"/>
        <w:ind w:left="0"/>
        <w:jc w:val="left"/>
        <w:rPr>
          <w:rFonts w:ascii="Arial CE" w:eastAsia="Times New Roman" w:hAnsi="Arial CE" w:cs="Arial CE"/>
          <w:b/>
          <w:bCs/>
          <w:sz w:val="24"/>
          <w:szCs w:val="24"/>
          <w:u w:val="single"/>
          <w:lang w:eastAsia="pl-PL"/>
        </w:rPr>
      </w:pPr>
      <w:r w:rsidRPr="006F4CA9">
        <w:rPr>
          <w:rFonts w:ascii="Arial CE" w:eastAsia="Times New Roman" w:hAnsi="Arial CE" w:cs="Arial CE"/>
          <w:b/>
          <w:bCs/>
          <w:sz w:val="24"/>
          <w:szCs w:val="24"/>
          <w:u w:val="single"/>
          <w:lang w:eastAsia="pl-PL"/>
        </w:rPr>
        <w:t>SEKCJA III: INFORMACJE O CHARAKTERZE PRAWNYM, EKONOMICZNYM, FINANSOWYM I TECHNICZNYM</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III.1) WADIUM</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Informacja na temat wadium:</w:t>
      </w:r>
      <w:r w:rsidRPr="006F4CA9">
        <w:rPr>
          <w:rFonts w:ascii="Arial CE" w:eastAsia="Times New Roman" w:hAnsi="Arial CE" w:cs="Arial CE"/>
          <w:sz w:val="20"/>
          <w:szCs w:val="20"/>
          <w:lang w:eastAsia="pl-PL"/>
        </w:rPr>
        <w:t xml:space="preserve"> 1. Wykonawca zobowiązany jest wnieść wadium w wysokości: 2.000,00 zł. 2. Wadium należy wnieść przed upływem terminu składania ofert, przy czym wniesienie </w:t>
      </w:r>
      <w:r w:rsidRPr="006F4CA9">
        <w:rPr>
          <w:rFonts w:ascii="Arial CE" w:eastAsia="Times New Roman" w:hAnsi="Arial CE" w:cs="Arial CE"/>
          <w:sz w:val="20"/>
          <w:szCs w:val="20"/>
          <w:lang w:eastAsia="pl-PL"/>
        </w:rPr>
        <w:lastRenderedPageBreak/>
        <w:t>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 3. Wadium może być wnoszone w jednej lub kilku następujących formach: a) pieniądzu: przelewem na rachunek bankowy Zamawiającego: 14 8543 0000 2001 1000 0273 0005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4. Zwrot lub zatrzymanie wadium następuje na zasadach określonych w art. 46 Ustawy. 5. Wadium wnoszone w innej niż pieniądz formie musi posiadać ważność co najmniej do końca terminu związania wykonawcy złożoną przez niego ofertą. 6. W przypadku wniesienia wadium w innej formie niż pieniądz należy załączyć do oferty odpowiedni dokument, nie spięty w całość z ofertą. 7. Jeżeli Wykonawca wnosi wadium w formie pieniądza , w przelewie należy dopisać: wadium na obsługę kredytu długoterminowego w wysokości 1.114.250,00zł.</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III.2) ZALICZKI</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III.3) WARUNKI UDZIAŁU W POSTĘPOWANIU ORAZ OPIS SPOSOBU DOKONYWANIA OCENY SPEŁNIANIA TYCH WARUNKÓW</w:t>
      </w:r>
    </w:p>
    <w:p w:rsidR="006F4CA9" w:rsidRPr="006F4CA9" w:rsidRDefault="006F4CA9" w:rsidP="006F4CA9">
      <w:pPr>
        <w:numPr>
          <w:ilvl w:val="0"/>
          <w:numId w:val="3"/>
        </w:numPr>
        <w:spacing w:line="400" w:lineRule="atLeast"/>
        <w:ind w:left="67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6F4CA9" w:rsidRPr="006F4CA9" w:rsidRDefault="006F4CA9" w:rsidP="006F4CA9">
      <w:pPr>
        <w:spacing w:line="400" w:lineRule="atLeast"/>
        <w:ind w:left="67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Opis sposobu dokonywania oceny spełniania tego warunku</w:t>
      </w:r>
    </w:p>
    <w:p w:rsidR="006F4CA9" w:rsidRPr="006F4CA9" w:rsidRDefault="006F4CA9" w:rsidP="006F4CA9">
      <w:pPr>
        <w:numPr>
          <w:ilvl w:val="1"/>
          <w:numId w:val="3"/>
        </w:numPr>
        <w:spacing w:line="400" w:lineRule="atLeast"/>
        <w:ind w:left="1125"/>
        <w:jc w:val="left"/>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Posiadania uprawnień do wykonywania określonej działalności lub czynności, jeżeli przepisy prawa nakładają obowiązek ich posiadania - zamawiający uzna ten warunek za spełniony, jeżeli wykonawca wykaże na podstawie zezwolenia lub innego dokumentu, iż posiada uprawnienia do wykonywania czynności bankowych zgodnie z ustawą z dnia 29.08.1997 r. Prawo bankowe. Ponadto o udzielenie zamówienia mogą ubiegać się Wykonawcy, którzy nie podlegają wykluczeniu z postępowania na podstawie art. 24 ust. 1 i ust. 2 ustawy PZP. Wykonawca jest zobowiązany wykazać odpowiednio, nie później niż na dzień składania ofert, spełnienie warunków oraz brak podstaw do wykluczenia składając </w:t>
      </w:r>
      <w:proofErr w:type="spellStart"/>
      <w:r w:rsidRPr="006F4CA9">
        <w:rPr>
          <w:rFonts w:ascii="Arial CE" w:eastAsia="Times New Roman" w:hAnsi="Arial CE" w:cs="Arial CE"/>
          <w:sz w:val="20"/>
          <w:szCs w:val="20"/>
          <w:lang w:eastAsia="pl-PL"/>
        </w:rPr>
        <w:t>oświadczeniai</w:t>
      </w:r>
      <w:proofErr w:type="spellEnd"/>
      <w:r w:rsidRPr="006F4CA9">
        <w:rPr>
          <w:rFonts w:ascii="Arial CE" w:eastAsia="Times New Roman" w:hAnsi="Arial CE" w:cs="Arial CE"/>
          <w:sz w:val="20"/>
          <w:szCs w:val="20"/>
          <w:lang w:eastAsia="pl-PL"/>
        </w:rPr>
        <w:t xml:space="preserve"> dokumenty określone w rozdziale VIII SIWZ. Wykonawcy wspólnie ubiegający się o udzielenie zamówienia winni spełnić łącznie warunki, o których mowa w ust. 1. Warunek określony w </w:t>
      </w:r>
      <w:proofErr w:type="spellStart"/>
      <w:r w:rsidRPr="006F4CA9">
        <w:rPr>
          <w:rFonts w:ascii="Arial CE" w:eastAsia="Times New Roman" w:hAnsi="Arial CE" w:cs="Arial CE"/>
          <w:sz w:val="20"/>
          <w:szCs w:val="20"/>
          <w:lang w:eastAsia="pl-PL"/>
        </w:rPr>
        <w:t>pkt</w:t>
      </w:r>
      <w:proofErr w:type="spellEnd"/>
      <w:r w:rsidRPr="006F4CA9">
        <w:rPr>
          <w:rFonts w:ascii="Arial CE" w:eastAsia="Times New Roman" w:hAnsi="Arial CE" w:cs="Arial CE"/>
          <w:sz w:val="20"/>
          <w:szCs w:val="20"/>
          <w:lang w:eastAsia="pl-PL"/>
        </w:rPr>
        <w:t xml:space="preserve"> 3 powinien spełniać każdy z Wykonawców samodzielnie.</w:t>
      </w:r>
    </w:p>
    <w:p w:rsidR="006F4CA9" w:rsidRPr="006F4CA9" w:rsidRDefault="006F4CA9" w:rsidP="006F4CA9">
      <w:pPr>
        <w:numPr>
          <w:ilvl w:val="0"/>
          <w:numId w:val="3"/>
        </w:numPr>
        <w:spacing w:line="400" w:lineRule="atLeast"/>
        <w:ind w:left="67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III.3.2) Wiedza i doświadczenie</w:t>
      </w:r>
    </w:p>
    <w:p w:rsidR="006F4CA9" w:rsidRPr="006F4CA9" w:rsidRDefault="006F4CA9" w:rsidP="006F4CA9">
      <w:pPr>
        <w:spacing w:line="400" w:lineRule="atLeast"/>
        <w:ind w:left="67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Opis sposobu dokonywania oceny spełniania tego warunku</w:t>
      </w:r>
    </w:p>
    <w:p w:rsidR="006F4CA9" w:rsidRPr="006F4CA9" w:rsidRDefault="006F4CA9" w:rsidP="006F4CA9">
      <w:pPr>
        <w:numPr>
          <w:ilvl w:val="1"/>
          <w:numId w:val="3"/>
        </w:numPr>
        <w:spacing w:line="400" w:lineRule="atLeast"/>
        <w:ind w:left="1125"/>
        <w:jc w:val="left"/>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lastRenderedPageBreak/>
        <w:t>Wykonawca może polegać na wiedzy i doświadczeniu,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 Przez pisemne zobowiązanie należy rozumieć zobowiązanie złożone w formie oryginału. Podmiot, który zobowiązał się do udostępnienia zasobów zgodnie z art. 26 ust. 2b, odpowiada solidarnie z wykonawcą za szkodę zamawiającego powstałą wskutek nieudostępnienia tych zasobów, chyba że za nieudostępnienie zasobów nie ponosi winy. Ocena spełniania przedstawionych powyżej warunków udziału w postępowaniu zostanie dokonana wg formuły spełnia - nie spełnia w oparciu o załączone do oferty wymagane oświadczenia i dokumenty.</w:t>
      </w:r>
    </w:p>
    <w:p w:rsidR="006F4CA9" w:rsidRPr="006F4CA9" w:rsidRDefault="006F4CA9" w:rsidP="006F4CA9">
      <w:pPr>
        <w:numPr>
          <w:ilvl w:val="0"/>
          <w:numId w:val="3"/>
        </w:numPr>
        <w:spacing w:line="400" w:lineRule="atLeast"/>
        <w:ind w:left="67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III.3.4) Osoby zdolne do wykonania zamówienia</w:t>
      </w:r>
    </w:p>
    <w:p w:rsidR="006F4CA9" w:rsidRPr="006F4CA9" w:rsidRDefault="006F4CA9" w:rsidP="006F4CA9">
      <w:pPr>
        <w:spacing w:line="400" w:lineRule="atLeast"/>
        <w:ind w:left="67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Opis sposobu dokonywania oceny spełniania tego warunku</w:t>
      </w:r>
    </w:p>
    <w:p w:rsidR="006F4CA9" w:rsidRPr="006F4CA9" w:rsidRDefault="006F4CA9" w:rsidP="006F4CA9">
      <w:pPr>
        <w:numPr>
          <w:ilvl w:val="1"/>
          <w:numId w:val="3"/>
        </w:numPr>
        <w:spacing w:line="400" w:lineRule="atLeast"/>
        <w:ind w:left="1125"/>
        <w:jc w:val="left"/>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Wykonawca może polegać na wiedzy i doświadczeniu,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 Przez pisemne zobowiązanie należy rozumieć zobowiązanie złożone w formie oryginału. Podmiot, który zobowiązał się do udostępnienia zasobów zgodnie z art. 26 ust. 2b, odpowiada solidarnie z wykonawcą za szkodę zamawiającego powstałą wskutek nieudostępnienia tych zasobów, chyba że za nieudostępnienie zasobów nie ponosi winy. Ocena spełniania przedstawionych powyżej warunków udziału w postępowaniu zostanie dokonana wg formuły spełnia - nie spełnia w oparciu o załączone do oferty wymagane oświadczenia i dokumenty.</w:t>
      </w:r>
    </w:p>
    <w:p w:rsidR="006F4CA9" w:rsidRPr="006F4CA9" w:rsidRDefault="006F4CA9" w:rsidP="006F4CA9">
      <w:pPr>
        <w:numPr>
          <w:ilvl w:val="0"/>
          <w:numId w:val="3"/>
        </w:numPr>
        <w:spacing w:line="400" w:lineRule="atLeast"/>
        <w:ind w:left="67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III.3.5) Sytuacja ekonomiczna i finansowa</w:t>
      </w:r>
    </w:p>
    <w:p w:rsidR="006F4CA9" w:rsidRPr="006F4CA9" w:rsidRDefault="006F4CA9" w:rsidP="006F4CA9">
      <w:pPr>
        <w:spacing w:line="400" w:lineRule="atLeast"/>
        <w:ind w:left="67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Opis sposobu dokonywania oceny spełniania tego warunku</w:t>
      </w:r>
    </w:p>
    <w:p w:rsidR="006F4CA9" w:rsidRPr="006F4CA9" w:rsidRDefault="006F4CA9" w:rsidP="006F4CA9">
      <w:pPr>
        <w:numPr>
          <w:ilvl w:val="1"/>
          <w:numId w:val="3"/>
        </w:numPr>
        <w:spacing w:line="400" w:lineRule="atLeast"/>
        <w:ind w:left="1125"/>
        <w:jc w:val="left"/>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Wykonawca może polegać na wiedzy i doświadczeniu,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w:t>
      </w:r>
      <w:r w:rsidRPr="006F4CA9">
        <w:rPr>
          <w:rFonts w:ascii="Arial CE" w:eastAsia="Times New Roman" w:hAnsi="Arial CE" w:cs="Arial CE"/>
          <w:sz w:val="20"/>
          <w:szCs w:val="20"/>
          <w:lang w:eastAsia="pl-PL"/>
        </w:rPr>
        <w:lastRenderedPageBreak/>
        <w:t>pisemne zobowiązanie tych podmiotów do oddania mu do dyspozycji niezbędnych zasobów na potrzeby wykonania zamówienia. Przez pisemne zobowiązanie należy rozumieć zobowiązanie złożone w formie oryginału. Podmiot, który zobowiązał się do udostępnienia zasobów zgodnie z art. 26 ust. 2b, odpowiada solidarnie z wykonawcą za szkodę zamawiającego powstałą wskutek nieudostępnienia tych zasobów, chyba że za nieudostępnienie zasobów nie ponosi winy. Ocena spełniania przedstawionych powyżej warunków udziału w postępowaniu zostanie dokonana wg formuły spełnia - nie spełnia w oparciu o załączone do oferty wymagane oświadczenia i dokumenty.</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6F4CA9" w:rsidRPr="006F4CA9" w:rsidRDefault="006F4CA9" w:rsidP="006F4CA9">
      <w:pPr>
        <w:numPr>
          <w:ilvl w:val="0"/>
          <w:numId w:val="4"/>
        </w:numPr>
        <w:spacing w:before="100" w:beforeAutospacing="1" w:after="180" w:line="400" w:lineRule="atLeast"/>
        <w:ind w:right="300"/>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potwierdzenie posiadania uprawnień do wykonywania określonej działalności lub czynności, jeżeli przepisy prawa nakładają obowiązek ich posiadania, w szczególności koncesje, zezwolenia lub licencje; </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III.4.2) W zakresie potwierdzenia niepodlegania wykluczeniu na podstawie art. 24 ust. 1 ustawy, należy przedłożyć:</w:t>
      </w:r>
    </w:p>
    <w:p w:rsidR="006F4CA9" w:rsidRPr="006F4CA9" w:rsidRDefault="006F4CA9" w:rsidP="006F4CA9">
      <w:pPr>
        <w:numPr>
          <w:ilvl w:val="0"/>
          <w:numId w:val="5"/>
        </w:numPr>
        <w:spacing w:before="100" w:beforeAutospacing="1" w:after="180" w:line="400" w:lineRule="atLeast"/>
        <w:ind w:right="300"/>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oświadczenie o braku podstaw do wykluczenia; </w:t>
      </w:r>
    </w:p>
    <w:p w:rsidR="006F4CA9" w:rsidRPr="006F4CA9" w:rsidRDefault="006F4CA9" w:rsidP="006F4CA9">
      <w:pPr>
        <w:numPr>
          <w:ilvl w:val="0"/>
          <w:numId w:val="5"/>
        </w:numPr>
        <w:spacing w:before="100" w:beforeAutospacing="1" w:after="180" w:line="400" w:lineRule="atLeast"/>
        <w:ind w:right="300"/>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6F4CA9">
        <w:rPr>
          <w:rFonts w:ascii="Arial CE" w:eastAsia="Times New Roman" w:hAnsi="Arial CE" w:cs="Arial CE"/>
          <w:sz w:val="20"/>
          <w:szCs w:val="20"/>
          <w:lang w:eastAsia="pl-PL"/>
        </w:rPr>
        <w:t>pkt</w:t>
      </w:r>
      <w:proofErr w:type="spellEnd"/>
      <w:r w:rsidRPr="006F4CA9">
        <w:rPr>
          <w:rFonts w:ascii="Arial CE" w:eastAsia="Times New Roman" w:hAnsi="Arial CE" w:cs="Arial CE"/>
          <w:sz w:val="20"/>
          <w:szCs w:val="20"/>
          <w:lang w:eastAsia="pl-PL"/>
        </w:rPr>
        <w:t xml:space="preserve"> 2 ustawy, wystawiony nie wcześniej niż 6 miesięcy przed upływem terminu składania wniosków o dopuszczenie do udziału w postępowaniu o udzielenie zamówienia albo składania ofert; </w:t>
      </w:r>
    </w:p>
    <w:p w:rsidR="006F4CA9" w:rsidRPr="006F4CA9" w:rsidRDefault="006F4CA9" w:rsidP="006F4CA9">
      <w:pPr>
        <w:numPr>
          <w:ilvl w:val="0"/>
          <w:numId w:val="5"/>
        </w:numPr>
        <w:spacing w:before="100" w:beforeAutospacing="1" w:after="180" w:line="400" w:lineRule="atLeast"/>
        <w:ind w:right="300"/>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6F4CA9" w:rsidRPr="006F4CA9" w:rsidRDefault="006F4CA9" w:rsidP="006F4CA9">
      <w:pPr>
        <w:numPr>
          <w:ilvl w:val="0"/>
          <w:numId w:val="5"/>
        </w:numPr>
        <w:spacing w:before="100" w:beforeAutospacing="1" w:after="180" w:line="400" w:lineRule="atLeast"/>
        <w:ind w:right="300"/>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lastRenderedPageBreak/>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6F4CA9" w:rsidRPr="006F4CA9" w:rsidRDefault="006F4CA9" w:rsidP="006F4CA9">
      <w:pPr>
        <w:spacing w:line="400" w:lineRule="atLeast"/>
        <w:ind w:left="225"/>
        <w:jc w:val="left"/>
        <w:rPr>
          <w:rFonts w:ascii="Arial CE" w:eastAsia="Times New Roman" w:hAnsi="Arial CE" w:cs="Arial CE"/>
          <w:b/>
          <w:bCs/>
          <w:sz w:val="20"/>
          <w:szCs w:val="20"/>
          <w:lang w:eastAsia="pl-PL"/>
        </w:rPr>
      </w:pPr>
      <w:r w:rsidRPr="006F4CA9">
        <w:rPr>
          <w:rFonts w:ascii="Arial CE" w:eastAsia="Times New Roman" w:hAnsi="Arial CE" w:cs="Arial CE"/>
          <w:b/>
          <w:bCs/>
          <w:sz w:val="20"/>
          <w:szCs w:val="20"/>
          <w:lang w:eastAsia="pl-PL"/>
        </w:rPr>
        <w:t>III.4.3) Dokumenty podmiotów zagranicznych</w:t>
      </w:r>
    </w:p>
    <w:p w:rsidR="006F4CA9" w:rsidRPr="006F4CA9" w:rsidRDefault="006F4CA9" w:rsidP="006F4CA9">
      <w:pPr>
        <w:spacing w:line="400" w:lineRule="atLeast"/>
        <w:ind w:left="225"/>
        <w:jc w:val="left"/>
        <w:rPr>
          <w:rFonts w:ascii="Arial CE" w:eastAsia="Times New Roman" w:hAnsi="Arial CE" w:cs="Arial CE"/>
          <w:b/>
          <w:bCs/>
          <w:sz w:val="20"/>
          <w:szCs w:val="20"/>
          <w:lang w:eastAsia="pl-PL"/>
        </w:rPr>
      </w:pPr>
      <w:r w:rsidRPr="006F4CA9">
        <w:rPr>
          <w:rFonts w:ascii="Arial CE" w:eastAsia="Times New Roman" w:hAnsi="Arial CE" w:cs="Arial CE"/>
          <w:b/>
          <w:bCs/>
          <w:sz w:val="20"/>
          <w:szCs w:val="20"/>
          <w:lang w:eastAsia="pl-PL"/>
        </w:rPr>
        <w:t>Jeżeli wykonawca ma siedzibę lub miejsce zamieszkania poza terytorium Rzeczypospolitej Polskiej, przedkłada:</w:t>
      </w:r>
    </w:p>
    <w:p w:rsidR="006F4CA9" w:rsidRPr="006F4CA9" w:rsidRDefault="006F4CA9" w:rsidP="006F4CA9">
      <w:pPr>
        <w:spacing w:line="400" w:lineRule="atLeast"/>
        <w:ind w:left="225"/>
        <w:jc w:val="left"/>
        <w:rPr>
          <w:rFonts w:ascii="Arial CE" w:eastAsia="Times New Roman" w:hAnsi="Arial CE" w:cs="Arial CE"/>
          <w:b/>
          <w:bCs/>
          <w:sz w:val="20"/>
          <w:szCs w:val="20"/>
          <w:lang w:eastAsia="pl-PL"/>
        </w:rPr>
      </w:pPr>
      <w:r w:rsidRPr="006F4CA9">
        <w:rPr>
          <w:rFonts w:ascii="Arial CE" w:eastAsia="Times New Roman" w:hAnsi="Arial CE" w:cs="Arial CE"/>
          <w:b/>
          <w:bCs/>
          <w:sz w:val="20"/>
          <w:szCs w:val="20"/>
          <w:lang w:eastAsia="pl-PL"/>
        </w:rPr>
        <w:t>III.4.3.1) dokument wystawiony w kraju, w którym ma siedzibę lub miejsce zamieszkania potwierdzający, że:</w:t>
      </w:r>
    </w:p>
    <w:p w:rsidR="006F4CA9" w:rsidRPr="006F4CA9" w:rsidRDefault="006F4CA9" w:rsidP="006F4CA9">
      <w:pPr>
        <w:numPr>
          <w:ilvl w:val="0"/>
          <w:numId w:val="6"/>
        </w:numPr>
        <w:spacing w:before="100" w:beforeAutospacing="1" w:after="180" w:line="400" w:lineRule="atLeast"/>
        <w:ind w:right="300"/>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6F4CA9" w:rsidRPr="006F4CA9" w:rsidRDefault="006F4CA9" w:rsidP="006F4CA9">
      <w:pPr>
        <w:numPr>
          <w:ilvl w:val="0"/>
          <w:numId w:val="6"/>
        </w:numPr>
        <w:spacing w:before="100" w:beforeAutospacing="1" w:after="180" w:line="400" w:lineRule="atLeast"/>
        <w:ind w:right="300"/>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6F4CA9" w:rsidRPr="006F4CA9" w:rsidRDefault="006F4CA9" w:rsidP="006F4CA9">
      <w:pPr>
        <w:spacing w:line="400" w:lineRule="atLeast"/>
        <w:ind w:left="225"/>
        <w:jc w:val="left"/>
        <w:rPr>
          <w:rFonts w:ascii="Arial CE" w:eastAsia="Times New Roman" w:hAnsi="Arial CE" w:cs="Arial CE"/>
          <w:b/>
          <w:bCs/>
          <w:sz w:val="20"/>
          <w:szCs w:val="20"/>
          <w:lang w:eastAsia="pl-PL"/>
        </w:rPr>
      </w:pPr>
      <w:r w:rsidRPr="006F4CA9">
        <w:rPr>
          <w:rFonts w:ascii="Arial CE" w:eastAsia="Times New Roman" w:hAnsi="Arial CE" w:cs="Arial CE"/>
          <w:b/>
          <w:bCs/>
          <w:sz w:val="20"/>
          <w:szCs w:val="20"/>
          <w:lang w:eastAsia="pl-PL"/>
        </w:rPr>
        <w:t>III.4.4) Dokumenty dotyczące przynależności do tej samej grupy kapitałowej</w:t>
      </w:r>
    </w:p>
    <w:p w:rsidR="006F4CA9" w:rsidRPr="006F4CA9" w:rsidRDefault="006F4CA9" w:rsidP="006F4CA9">
      <w:pPr>
        <w:numPr>
          <w:ilvl w:val="0"/>
          <w:numId w:val="7"/>
        </w:numPr>
        <w:spacing w:before="100" w:beforeAutospacing="1" w:after="180" w:line="400" w:lineRule="atLeast"/>
        <w:ind w:right="300"/>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lista podmiotów należących do tej samej grupy kapitałowej w rozumieniu ustawy z dnia 16 lutego 2007 r. o ochronie konkurencji i konsumentów albo informacji o tym, że nie należy do grupy kapitałowej; </w:t>
      </w:r>
    </w:p>
    <w:p w:rsidR="006F4CA9" w:rsidRPr="006F4CA9" w:rsidRDefault="006F4CA9" w:rsidP="006F4CA9">
      <w:pPr>
        <w:spacing w:before="375" w:after="225" w:line="400" w:lineRule="atLeast"/>
        <w:ind w:left="0"/>
        <w:jc w:val="left"/>
        <w:rPr>
          <w:rFonts w:ascii="Arial CE" w:eastAsia="Times New Roman" w:hAnsi="Arial CE" w:cs="Arial CE"/>
          <w:b/>
          <w:bCs/>
          <w:sz w:val="24"/>
          <w:szCs w:val="24"/>
          <w:u w:val="single"/>
          <w:lang w:eastAsia="pl-PL"/>
        </w:rPr>
      </w:pPr>
      <w:r w:rsidRPr="006F4CA9">
        <w:rPr>
          <w:rFonts w:ascii="Arial CE" w:eastAsia="Times New Roman" w:hAnsi="Arial CE" w:cs="Arial CE"/>
          <w:b/>
          <w:bCs/>
          <w:sz w:val="24"/>
          <w:szCs w:val="24"/>
          <w:u w:val="single"/>
          <w:lang w:eastAsia="pl-PL"/>
        </w:rPr>
        <w:t>SEKCJA IV: PROCEDURA</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IV.1) TRYB UDZIELENIA ZAMÓWIENIA</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IV.1.1) Tryb udzielenia zamówienia:</w:t>
      </w:r>
      <w:r w:rsidRPr="006F4CA9">
        <w:rPr>
          <w:rFonts w:ascii="Arial CE" w:eastAsia="Times New Roman" w:hAnsi="Arial CE" w:cs="Arial CE"/>
          <w:sz w:val="20"/>
          <w:szCs w:val="20"/>
          <w:lang w:eastAsia="pl-PL"/>
        </w:rPr>
        <w:t xml:space="preserve"> przetarg nieograniczony.</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IV.2) KRYTERIA OCENY OFERT</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 xml:space="preserve">IV.2.1) Kryteria oceny ofert: </w:t>
      </w:r>
      <w:r w:rsidRPr="006F4CA9">
        <w:rPr>
          <w:rFonts w:ascii="Arial CE" w:eastAsia="Times New Roman" w:hAnsi="Arial CE" w:cs="Arial CE"/>
          <w:sz w:val="20"/>
          <w:szCs w:val="20"/>
          <w:lang w:eastAsia="pl-PL"/>
        </w:rPr>
        <w:t>cena oraz inne kryteria związane z przedmiotem zamówienia:</w:t>
      </w:r>
    </w:p>
    <w:p w:rsidR="006F4CA9" w:rsidRPr="006F4CA9" w:rsidRDefault="006F4CA9" w:rsidP="006F4CA9">
      <w:pPr>
        <w:numPr>
          <w:ilvl w:val="0"/>
          <w:numId w:val="8"/>
        </w:numPr>
        <w:spacing w:before="100" w:beforeAutospacing="1" w:after="100" w:afterAutospacing="1" w:line="400" w:lineRule="atLeast"/>
        <w:ind w:left="450"/>
        <w:jc w:val="left"/>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1 - Cena - 95 </w:t>
      </w:r>
    </w:p>
    <w:p w:rsidR="006F4CA9" w:rsidRPr="006F4CA9" w:rsidRDefault="006F4CA9" w:rsidP="006F4CA9">
      <w:pPr>
        <w:numPr>
          <w:ilvl w:val="0"/>
          <w:numId w:val="8"/>
        </w:numPr>
        <w:spacing w:before="100" w:beforeAutospacing="1" w:after="100" w:afterAutospacing="1" w:line="400" w:lineRule="atLeast"/>
        <w:ind w:left="450"/>
        <w:jc w:val="left"/>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lastRenderedPageBreak/>
        <w:t xml:space="preserve">2 - Czas uruchomienia kredytu - 5 </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IV.2.2)</w:t>
      </w:r>
      <w:r w:rsidRPr="006F4CA9">
        <w:rPr>
          <w:rFonts w:ascii="Arial CE" w:eastAsia="Times New Roman" w:hAnsi="Arial CE" w:cs="Arial CE"/>
          <w:sz w:val="20"/>
          <w:szCs w:val="20"/>
          <w:lang w:eastAsia="pl-PL"/>
        </w:rPr>
        <w:t xml:space="preserve"> </w:t>
      </w:r>
    </w:p>
    <w:tbl>
      <w:tblPr>
        <w:tblW w:w="0" w:type="auto"/>
        <w:tblCellSpacing w:w="15" w:type="dxa"/>
        <w:tblInd w:w="225" w:type="dxa"/>
        <w:tblCellMar>
          <w:top w:w="15" w:type="dxa"/>
          <w:left w:w="15" w:type="dxa"/>
          <w:bottom w:w="15" w:type="dxa"/>
          <w:right w:w="15" w:type="dxa"/>
        </w:tblCellMar>
        <w:tblLook w:val="04A0"/>
      </w:tblPr>
      <w:tblGrid>
        <w:gridCol w:w="270"/>
        <w:gridCol w:w="8248"/>
      </w:tblGrid>
      <w:tr w:rsidR="006F4CA9" w:rsidRPr="006F4CA9" w:rsidTr="006F4CA9">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r w:rsidRPr="006F4CA9">
              <w:rPr>
                <w:rFonts w:ascii="Verdana" w:eastAsia="Times New Roman" w:hAnsi="Verdana" w:cs="Times New Roman"/>
                <w:b/>
                <w:bCs/>
                <w:color w:val="000000"/>
                <w:sz w:val="17"/>
                <w:szCs w:val="17"/>
                <w:lang w:eastAsia="pl-PL"/>
              </w:rPr>
              <w:t> </w:t>
            </w:r>
          </w:p>
        </w:tc>
        <w:tc>
          <w:tcPr>
            <w:tcW w:w="0" w:type="auto"/>
            <w:vAlign w:val="center"/>
            <w:hideMark/>
          </w:tcPr>
          <w:p w:rsidR="006F4CA9" w:rsidRPr="006F4CA9" w:rsidRDefault="006F4CA9" w:rsidP="006F4CA9">
            <w:pPr>
              <w:ind w:left="0"/>
              <w:jc w:val="center"/>
              <w:rPr>
                <w:rFonts w:ascii="Verdana" w:eastAsia="Times New Roman" w:hAnsi="Verdana" w:cs="Times New Roman"/>
                <w:color w:val="000000"/>
                <w:sz w:val="17"/>
                <w:szCs w:val="17"/>
                <w:lang w:eastAsia="pl-PL"/>
              </w:rPr>
            </w:pPr>
            <w:r w:rsidRPr="006F4CA9">
              <w:rPr>
                <w:rFonts w:ascii="Verdana" w:eastAsia="Times New Roman" w:hAnsi="Verdana" w:cs="Times New Roman"/>
                <w:b/>
                <w:bCs/>
                <w:color w:val="000000"/>
                <w:sz w:val="17"/>
                <w:szCs w:val="17"/>
                <w:lang w:eastAsia="pl-PL"/>
              </w:rPr>
              <w:t>przeprowadzona będzie aukcja elektroniczna,</w:t>
            </w:r>
            <w:r w:rsidRPr="006F4CA9">
              <w:rPr>
                <w:rFonts w:ascii="Verdana" w:eastAsia="Times New Roman" w:hAnsi="Verdana" w:cs="Times New Roman"/>
                <w:color w:val="000000"/>
                <w:sz w:val="17"/>
                <w:szCs w:val="17"/>
                <w:lang w:eastAsia="pl-PL"/>
              </w:rPr>
              <w:t xml:space="preserve"> adres strony, na której będzie prowadzona: </w:t>
            </w:r>
          </w:p>
        </w:tc>
      </w:tr>
    </w:tbl>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IV.3) ZMIANA UMOWY</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 xml:space="preserve">przewiduje się istotne zmiany postanowień zawartej umowy w stosunku do treści oferty, na podstawie której dokonano wyboru wykonawcy: </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Dopuszczalne zmiany postanowień umowy oraz określenie warunków zmian</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sz w:val="20"/>
          <w:szCs w:val="20"/>
          <w:lang w:eastAsia="pl-PL"/>
        </w:rPr>
        <w:t xml:space="preserve">1. Istotne dla stron postanowienia, które zostaną wprowadzone do treści zawieranej umowy, muszą być zgodne z postanowieniami specyfikacji, a w szczególności musi zawierać: 1) Kredyt zostanie uruchomiony przez bank jednorazowo w formie przelewu na rachunek bankowy Zamawiającego 73854300002001100002730010, płatne po podpisaniu umowy, nie później jednak niż do 02.11.2015r. 2) okres kredytowania: od dnia uruchomienia środków do dnia 31.12.2025r. tj. do dnia ostatecznej spłaty kredytu. 3) Wykonawca otworzy rachunek kredytowy najpóźniej w dniu wypłaty kredytu i prowadzić go będzie nieodpłatnie w całym okresie kredytowania. 4)Po dokonaniu każdej transakcji Wykonawca przekaże Zamawiającemu wyciąg z konta bankowego (rachunek kredytowy), które zostało otwarte przez Wykonawcę na potrzeby umowy kredytowej. 5) Spłata kredytu w ratach kwartalnych na dzień: 31 marca, 30 czerwca, 30 września, 31 grudnia. W przypadku płatności rat przypadających na dzień wolny od pracy płatność nastąpi w pierwszym dniu roboczym po terminie płatności. 6) Spłata rat zaciągniętego kredytu nastąpi w okresie 10 lat, w 40 ratach płatnych na koniec każdego kwartału kalendarzowego. Spłata kredytu rozpocznie się 31.03.2016r. a ostatnia rata spłacona zostanie 31 grudnia 2025r. - kredyt spłacany będzie w następujących wysokościach: a/ 2016r. - 111,425,00 zł - 4 równe raty po 27.856,25 zł b/ 2017r. - 111,425,00 zł - 4 równe raty po 27.856,25 zł c/ 2018r. - 111,425,00 zł - 4 równe raty po 27.856,25 zł d/ 2019r. - 111,425,00 zł - 4 równe raty po 27.856,25 zł e/ 2020r. - 111,425,00 zł - 4 równe raty po 27.856,25 zł f/ 2021r. - 111,425,00 zł - 4 równe raty po 27.856,25 zł g/ 2022r. - 111,425,00 zł - 4 równe raty po 27.856,25 zł h/ 2023r. - 111,425,00 zł - 4 równe raty po 27.856,25 zł i/ 2024r. - 111,425,00 zł - 4 równe raty po 27.856,25 zł j/ 2025r. - 111,425,00 zł - 4 równe raty po 27.856,25 zł 7) Zamawiający przewiduje możliwość wcześniejszej spłaty kredytu. 8)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9) W sytuacji, kiedy kredyt będzie spłacony wcześniej, odsetki liczone będą do dnia spłaty kredytu, a nie do końca okresu umowy (zastrzeżenie możliwości przedterminowej spłaty kredytu bez ponoszenia dodatkowych kosztów). O zmianie terminu spłaty kredytu Zamawiający poinformuje w formie pisemnej. 10) Spłata całej kwoty </w:t>
      </w:r>
      <w:r w:rsidRPr="006F4CA9">
        <w:rPr>
          <w:rFonts w:ascii="Arial CE" w:eastAsia="Times New Roman" w:hAnsi="Arial CE" w:cs="Arial CE"/>
          <w:sz w:val="20"/>
          <w:szCs w:val="20"/>
          <w:lang w:eastAsia="pl-PL"/>
        </w:rPr>
        <w:lastRenderedPageBreak/>
        <w:t xml:space="preserve">udzielonego kredytu wraz z należnymi Bankowi odsetkami oraz innymi należnymi Bankowi kwotami wynikającymi z umowy kredytowej będzie oznaczała wygaśnięcie kredytu. 11) Zamawiający wyraża zgodę na zabezpieczenie kredytu w postaci weksla </w:t>
      </w:r>
      <w:proofErr w:type="spellStart"/>
      <w:r w:rsidRPr="006F4CA9">
        <w:rPr>
          <w:rFonts w:ascii="Arial CE" w:eastAsia="Times New Roman" w:hAnsi="Arial CE" w:cs="Arial CE"/>
          <w:sz w:val="20"/>
          <w:szCs w:val="20"/>
          <w:lang w:eastAsia="pl-PL"/>
        </w:rPr>
        <w:t>in</w:t>
      </w:r>
      <w:proofErr w:type="spellEnd"/>
      <w:r w:rsidRPr="006F4CA9">
        <w:rPr>
          <w:rFonts w:ascii="Arial CE" w:eastAsia="Times New Roman" w:hAnsi="Arial CE" w:cs="Arial CE"/>
          <w:sz w:val="20"/>
          <w:szCs w:val="20"/>
          <w:lang w:eastAsia="pl-PL"/>
        </w:rPr>
        <w:t xml:space="preserve"> blanco wraz z deklaracją wekslową i oświadczeniem o poddaniu się egzekucji podpisane przez Wójta Gminy Strzałkowo. Niedopuszczalne są w tym zakresie inne zapisy w umowie kredytowej, w tym także o poddaniu się egzekucji na podstawie art.97 ust. 1 i 2 ustawy Prawo Bankowe (tj. </w:t>
      </w:r>
      <w:proofErr w:type="spellStart"/>
      <w:r w:rsidRPr="006F4CA9">
        <w:rPr>
          <w:rFonts w:ascii="Arial CE" w:eastAsia="Times New Roman" w:hAnsi="Arial CE" w:cs="Arial CE"/>
          <w:sz w:val="20"/>
          <w:szCs w:val="20"/>
          <w:lang w:eastAsia="pl-PL"/>
        </w:rPr>
        <w:t>Dz.U</w:t>
      </w:r>
      <w:proofErr w:type="spellEnd"/>
      <w:r w:rsidRPr="006F4CA9">
        <w:rPr>
          <w:rFonts w:ascii="Arial CE" w:eastAsia="Times New Roman" w:hAnsi="Arial CE" w:cs="Arial CE"/>
          <w:sz w:val="20"/>
          <w:szCs w:val="20"/>
          <w:lang w:eastAsia="pl-PL"/>
        </w:rPr>
        <w:t xml:space="preserve">. z 2012r. poz. 1376 ze zm.). 12) Zamawiający nie dopuszcza możliwości pobierania innych opłat bankowych za uruchomienie kredytu niż wymienione w pkt. 14. 13)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05.10.2015r. - tj. 1,73. 14) Stopa zmienna WIBOR obowiązująca w okresie kwartału obrachunkowego określana będzie według wysokości ustalonej na dwa dni robocze ( tj. z wyjątkiem sobót, niedziel i świąt) przed pierwszym dniem każdego okresu obowiązywania stopy procentowej. 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15) Zmiana stopy procentowej spowodowana zmianą stopy WIBOR nie stanowi podstawy zmiany umowy i nie wymaga jej </w:t>
      </w:r>
      <w:proofErr w:type="spellStart"/>
      <w:r w:rsidRPr="006F4CA9">
        <w:rPr>
          <w:rFonts w:ascii="Arial CE" w:eastAsia="Times New Roman" w:hAnsi="Arial CE" w:cs="Arial CE"/>
          <w:sz w:val="20"/>
          <w:szCs w:val="20"/>
          <w:lang w:eastAsia="pl-PL"/>
        </w:rPr>
        <w:t>aneksowania</w:t>
      </w:r>
      <w:proofErr w:type="spellEnd"/>
      <w:r w:rsidRPr="006F4CA9">
        <w:rPr>
          <w:rFonts w:ascii="Arial CE" w:eastAsia="Times New Roman" w:hAnsi="Arial CE" w:cs="Arial CE"/>
          <w:sz w:val="20"/>
          <w:szCs w:val="20"/>
          <w:lang w:eastAsia="pl-PL"/>
        </w:rPr>
        <w:t xml:space="preserve">. O zmianie wysokości oprocentowania kredytu bank będzie zawiadamiał kredytobiorcę w formie pisemnej. 16) Odsetki od kredytu spłacane będą co miesiąc. Przy obliczaniu odsetek przyjmuje się w okresach odsetkowych faktyczną liczbę dni kalendarzowych. 17) Odsetki naliczane za każdy okres odsetkowy płatne będą ostatniego dnia każdego okresu odsetkowego tj. ostatniego dnia miesiąca kończącego kwartał obrachunkowy. 18) Pierwszy termin płatności odsetek przypada na dzień 31.01.2016 roku, a ostatni w dniu całkowitej spłaty kredytu, tj. 31.12.2025 r. 19) Na cenę oferty składają się następujące elementy: podatki, prowizje, odsetki, koszty obsługi, koszty zawarcia umowy. 20) Ustala się rok 2015 rokiem karencji w spłacie rat kapitałowych 21)Zamawiający dopuszcza, aby złącznikiem do umowy był regulamin kredytowania Wykonawcy i wiązał Zamawiającego w części niesprzecznej z niniejszym SIWZ. 2.Na podstawie art. 144 ust. 1 ustawy Prawo zamówień publicznych, Zamawiający dopuszcza zmianę umowy (w formie pisemnej pod rygorem nieważności) w następujących przypadkach: 1) wystąpi siła wyższa uniemożliwiająca Wykonawcy wykonanie przedmiotu zamówienia. W takim przypadku strony mogą przesunąć termin zakończenia umowy o czas w jakim siła wyższa uniemożliwiła wykonanie obowiązków Stron, 2) wystąpi konieczność zmiany osób koordynujących (osób odpowiedzialnych za realizacje umowy ze </w:t>
      </w:r>
      <w:r w:rsidRPr="006F4CA9">
        <w:rPr>
          <w:rFonts w:ascii="Arial CE" w:eastAsia="Times New Roman" w:hAnsi="Arial CE" w:cs="Arial CE"/>
          <w:sz w:val="20"/>
          <w:szCs w:val="20"/>
          <w:lang w:eastAsia="pl-PL"/>
        </w:rPr>
        <w:lastRenderedPageBreak/>
        <w:t>strony Wykonawcy lub Zamawiającego). 3) wystąpi konieczność wprowadzenia innych zmian, które są niezbędne do wykonania umowy, a których nie dało się przewidzieć w chwili zawarcia umowy oraz nie są zmianami istotnych postanowień umowy. 4) wystąpi, wynikająca z uwarunkowań budżetowych Zamawiającego, konieczność zmiany terminu wykorzystania kredytu, terminu spłaty kredytu lub terminu spłaty poszczególnych rat kredytu, wówczas ww. terminy mogą ulec zmianie.</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IV.4) INFORMACJE ADMINISTRACYJNE</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IV.4.1)</w:t>
      </w:r>
      <w:r w:rsidRPr="006F4CA9">
        <w:rPr>
          <w:rFonts w:ascii="Arial CE" w:eastAsia="Times New Roman" w:hAnsi="Arial CE" w:cs="Arial CE"/>
          <w:sz w:val="20"/>
          <w:szCs w:val="20"/>
          <w:lang w:eastAsia="pl-PL"/>
        </w:rPr>
        <w:t> </w:t>
      </w:r>
      <w:r w:rsidRPr="006F4CA9">
        <w:rPr>
          <w:rFonts w:ascii="Arial CE" w:eastAsia="Times New Roman" w:hAnsi="Arial CE" w:cs="Arial CE"/>
          <w:b/>
          <w:bCs/>
          <w:sz w:val="20"/>
          <w:szCs w:val="20"/>
          <w:lang w:eastAsia="pl-PL"/>
        </w:rPr>
        <w:t>Adres strony internetowej, na której jest dostępna specyfikacja istotnych warunków zamówienia:</w:t>
      </w:r>
      <w:r w:rsidRPr="006F4CA9">
        <w:rPr>
          <w:rFonts w:ascii="Arial CE" w:eastAsia="Times New Roman" w:hAnsi="Arial CE" w:cs="Arial CE"/>
          <w:sz w:val="20"/>
          <w:szCs w:val="20"/>
          <w:lang w:eastAsia="pl-PL"/>
        </w:rPr>
        <w:t xml:space="preserve"> http://strzalkowo.samorzady.pl</w:t>
      </w:r>
      <w:r w:rsidRPr="006F4CA9">
        <w:rPr>
          <w:rFonts w:ascii="Arial CE" w:eastAsia="Times New Roman" w:hAnsi="Arial CE" w:cs="Arial CE"/>
          <w:sz w:val="20"/>
          <w:szCs w:val="20"/>
          <w:lang w:eastAsia="pl-PL"/>
        </w:rPr>
        <w:br/>
      </w:r>
      <w:r w:rsidRPr="006F4CA9">
        <w:rPr>
          <w:rFonts w:ascii="Arial CE" w:eastAsia="Times New Roman" w:hAnsi="Arial CE" w:cs="Arial CE"/>
          <w:b/>
          <w:bCs/>
          <w:sz w:val="20"/>
          <w:szCs w:val="20"/>
          <w:lang w:eastAsia="pl-PL"/>
        </w:rPr>
        <w:t>Specyfikację istotnych warunków zamówienia można uzyskać pod adresem:</w:t>
      </w:r>
      <w:r w:rsidRPr="006F4CA9">
        <w:rPr>
          <w:rFonts w:ascii="Arial CE" w:eastAsia="Times New Roman" w:hAnsi="Arial CE" w:cs="Arial CE"/>
          <w:sz w:val="20"/>
          <w:szCs w:val="20"/>
          <w:lang w:eastAsia="pl-PL"/>
        </w:rPr>
        <w:t xml:space="preserve"> Urząd Gminy w Strzałkowie ul. Al. Prymasa </w:t>
      </w:r>
      <w:proofErr w:type="spellStart"/>
      <w:r w:rsidRPr="006F4CA9">
        <w:rPr>
          <w:rFonts w:ascii="Arial CE" w:eastAsia="Times New Roman" w:hAnsi="Arial CE" w:cs="Arial CE"/>
          <w:sz w:val="20"/>
          <w:szCs w:val="20"/>
          <w:lang w:eastAsia="pl-PL"/>
        </w:rPr>
        <w:t>Wyszyńśkiego</w:t>
      </w:r>
      <w:proofErr w:type="spellEnd"/>
      <w:r w:rsidRPr="006F4CA9">
        <w:rPr>
          <w:rFonts w:ascii="Arial CE" w:eastAsia="Times New Roman" w:hAnsi="Arial CE" w:cs="Arial CE"/>
          <w:sz w:val="20"/>
          <w:szCs w:val="20"/>
          <w:lang w:eastAsia="pl-PL"/>
        </w:rPr>
        <w:t xml:space="preserve"> 6 62-420 Strzałkowo.</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IV.4.4) Termin składania wniosków o dopuszczenie do udziału w postępowaniu lub ofert:</w:t>
      </w:r>
      <w:r w:rsidRPr="006F4CA9">
        <w:rPr>
          <w:rFonts w:ascii="Arial CE" w:eastAsia="Times New Roman" w:hAnsi="Arial CE" w:cs="Arial CE"/>
          <w:sz w:val="20"/>
          <w:szCs w:val="20"/>
          <w:lang w:eastAsia="pl-PL"/>
        </w:rPr>
        <w:t xml:space="preserve"> 15.10.2015 godzina 09:00, miejsce: Urząd Gminy w Strzałkowie ul. Al. Prymasa </w:t>
      </w:r>
      <w:proofErr w:type="spellStart"/>
      <w:r w:rsidRPr="006F4CA9">
        <w:rPr>
          <w:rFonts w:ascii="Arial CE" w:eastAsia="Times New Roman" w:hAnsi="Arial CE" w:cs="Arial CE"/>
          <w:sz w:val="20"/>
          <w:szCs w:val="20"/>
          <w:lang w:eastAsia="pl-PL"/>
        </w:rPr>
        <w:t>Wyszyńśkiego</w:t>
      </w:r>
      <w:proofErr w:type="spellEnd"/>
      <w:r w:rsidRPr="006F4CA9">
        <w:rPr>
          <w:rFonts w:ascii="Arial CE" w:eastAsia="Times New Roman" w:hAnsi="Arial CE" w:cs="Arial CE"/>
          <w:sz w:val="20"/>
          <w:szCs w:val="20"/>
          <w:lang w:eastAsia="pl-PL"/>
        </w:rPr>
        <w:t xml:space="preserve"> 6 62-420 Strzałkowo biuro nr 12 (sekretariat).</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IV.4.5) Termin związania ofertą:</w:t>
      </w:r>
      <w:r w:rsidRPr="006F4CA9">
        <w:rPr>
          <w:rFonts w:ascii="Arial CE" w:eastAsia="Times New Roman" w:hAnsi="Arial CE" w:cs="Arial CE"/>
          <w:sz w:val="20"/>
          <w:szCs w:val="20"/>
          <w:lang w:eastAsia="pl-PL"/>
        </w:rPr>
        <w:t xml:space="preserve"> okres w dniach: 30 (od ostatecznego terminu składania ofert).</w:t>
      </w:r>
    </w:p>
    <w:p w:rsidR="006F4CA9" w:rsidRPr="006F4CA9" w:rsidRDefault="006F4CA9" w:rsidP="006F4CA9">
      <w:pPr>
        <w:spacing w:line="400" w:lineRule="atLeast"/>
        <w:ind w:left="225"/>
        <w:jc w:val="left"/>
        <w:rPr>
          <w:rFonts w:ascii="Arial CE" w:eastAsia="Times New Roman" w:hAnsi="Arial CE" w:cs="Arial CE"/>
          <w:sz w:val="20"/>
          <w:szCs w:val="20"/>
          <w:lang w:eastAsia="pl-PL"/>
        </w:rPr>
      </w:pPr>
      <w:r w:rsidRPr="006F4CA9">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6F4CA9">
        <w:rPr>
          <w:rFonts w:ascii="Arial CE" w:eastAsia="Times New Roman" w:hAnsi="Arial CE" w:cs="Arial CE"/>
          <w:sz w:val="20"/>
          <w:szCs w:val="20"/>
          <w:lang w:eastAsia="pl-PL"/>
        </w:rPr>
        <w:t>nie</w:t>
      </w:r>
    </w:p>
    <w:p w:rsidR="00771AE4" w:rsidRDefault="00771AE4"/>
    <w:p w:rsidR="006F4CA9" w:rsidRDefault="006F4CA9"/>
    <w:p w:rsidR="006F4CA9" w:rsidRDefault="006F4CA9"/>
    <w:p w:rsidR="006F4CA9" w:rsidRPr="006F4CA9" w:rsidRDefault="006F4CA9">
      <w:pPr>
        <w:rPr>
          <w:rFonts w:ascii="Times New Roman" w:hAnsi="Times New Roman" w:cs="Times New Roman"/>
          <w:b/>
          <w:sz w:val="24"/>
          <w:szCs w:val="24"/>
        </w:rPr>
      </w:pPr>
      <w:r>
        <w:tab/>
      </w:r>
      <w:r>
        <w:tab/>
      </w:r>
      <w:r>
        <w:tab/>
      </w:r>
      <w:r>
        <w:tab/>
      </w:r>
      <w:r>
        <w:tab/>
      </w:r>
      <w:r>
        <w:tab/>
      </w:r>
      <w:r>
        <w:tab/>
      </w:r>
      <w:r w:rsidRPr="006F4CA9">
        <w:rPr>
          <w:rFonts w:ascii="Times New Roman" w:hAnsi="Times New Roman" w:cs="Times New Roman"/>
          <w:b/>
          <w:sz w:val="24"/>
          <w:szCs w:val="24"/>
        </w:rPr>
        <w:tab/>
        <w:t xml:space="preserve">Wójt Gminy </w:t>
      </w:r>
    </w:p>
    <w:p w:rsidR="006F4CA9" w:rsidRPr="006F4CA9" w:rsidRDefault="006F4CA9" w:rsidP="006F4CA9">
      <w:pPr>
        <w:ind w:left="4968" w:firstLine="696"/>
        <w:rPr>
          <w:rFonts w:ascii="Times New Roman" w:hAnsi="Times New Roman" w:cs="Times New Roman"/>
          <w:b/>
          <w:sz w:val="24"/>
          <w:szCs w:val="24"/>
        </w:rPr>
      </w:pPr>
      <w:r w:rsidRPr="006F4CA9">
        <w:rPr>
          <w:rFonts w:ascii="Times New Roman" w:hAnsi="Times New Roman" w:cs="Times New Roman"/>
          <w:b/>
          <w:sz w:val="24"/>
          <w:szCs w:val="24"/>
        </w:rPr>
        <w:t>/-/ Dariusz Grzywiński</w:t>
      </w:r>
    </w:p>
    <w:sectPr w:rsidR="006F4CA9" w:rsidRPr="006F4CA9"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CE">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61651"/>
    <w:multiLevelType w:val="multilevel"/>
    <w:tmpl w:val="D082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6515EA"/>
    <w:multiLevelType w:val="multilevel"/>
    <w:tmpl w:val="B866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F805D8"/>
    <w:multiLevelType w:val="multilevel"/>
    <w:tmpl w:val="9C448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FE44E3E"/>
    <w:multiLevelType w:val="multilevel"/>
    <w:tmpl w:val="BEFC70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D17DDA"/>
    <w:multiLevelType w:val="multilevel"/>
    <w:tmpl w:val="C0785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34F5492"/>
    <w:multiLevelType w:val="multilevel"/>
    <w:tmpl w:val="4808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50A4540"/>
    <w:multiLevelType w:val="multilevel"/>
    <w:tmpl w:val="15FCA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9F8702A"/>
    <w:multiLevelType w:val="multilevel"/>
    <w:tmpl w:val="73F2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0"/>
  </w:num>
  <w:num w:numId="3">
    <w:abstractNumId w:val="3"/>
  </w:num>
  <w:num w:numId="4">
    <w:abstractNumId w:val="5"/>
  </w:num>
  <w:num w:numId="5">
    <w:abstractNumId w:val="7"/>
  </w:num>
  <w:num w:numId="6">
    <w:abstractNumId w:val="4"/>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6F4CA9"/>
    <w:rsid w:val="00457006"/>
    <w:rsid w:val="006F4CA9"/>
    <w:rsid w:val="00771AE4"/>
    <w:rsid w:val="00967E90"/>
    <w:rsid w:val="00CD04DE"/>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6F4CA9"/>
    <w:rPr>
      <w:color w:val="0000FF"/>
      <w:u w:val="single"/>
    </w:rPr>
  </w:style>
  <w:style w:type="paragraph" w:styleId="NormalnyWeb">
    <w:name w:val="Normal (Web)"/>
    <w:basedOn w:val="Normalny"/>
    <w:uiPriority w:val="99"/>
    <w:semiHidden/>
    <w:unhideWhenUsed/>
    <w:rsid w:val="006F4CA9"/>
    <w:pPr>
      <w:ind w:left="225"/>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6F4CA9"/>
    <w:pPr>
      <w:spacing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6F4CA9"/>
    <w:pPr>
      <w:spacing w:before="375" w:after="225"/>
      <w:ind w:left="0"/>
      <w:jc w:val="left"/>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6F4CA9"/>
    <w:pPr>
      <w:ind w:left="225"/>
      <w:jc w:val="left"/>
    </w:pPr>
    <w:rPr>
      <w:rFonts w:ascii="Times New Roman" w:eastAsia="Times New Roman" w:hAnsi="Times New Roman" w:cs="Times New Roman"/>
      <w:b/>
      <w:bCs/>
      <w:sz w:val="24"/>
      <w:szCs w:val="24"/>
      <w:lang w:eastAsia="pl-PL"/>
    </w:rPr>
  </w:style>
  <w:style w:type="character" w:customStyle="1" w:styleId="text21">
    <w:name w:val="text21"/>
    <w:basedOn w:val="Domylnaczcionkaakapitu"/>
    <w:rsid w:val="006F4CA9"/>
    <w:rPr>
      <w:rFonts w:ascii="Verdana" w:hAnsi="Verdana" w:hint="default"/>
      <w:color w:val="000000"/>
      <w:sz w:val="17"/>
      <w:szCs w:val="17"/>
    </w:rPr>
  </w:style>
</w:styles>
</file>

<file path=word/webSettings.xml><?xml version="1.0" encoding="utf-8"?>
<w:webSettings xmlns:r="http://schemas.openxmlformats.org/officeDocument/2006/relationships" xmlns:w="http://schemas.openxmlformats.org/wordprocessingml/2006/main">
  <w:divs>
    <w:div w:id="1831941791">
      <w:bodyDiv w:val="1"/>
      <w:marLeft w:val="0"/>
      <w:marRight w:val="0"/>
      <w:marTop w:val="0"/>
      <w:marBottom w:val="0"/>
      <w:divBdr>
        <w:top w:val="none" w:sz="0" w:space="0" w:color="auto"/>
        <w:left w:val="none" w:sz="0" w:space="0" w:color="auto"/>
        <w:bottom w:val="none" w:sz="0" w:space="0" w:color="auto"/>
        <w:right w:val="none" w:sz="0" w:space="0" w:color="auto"/>
      </w:divBdr>
      <w:divsChild>
        <w:div w:id="59227756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3498</Words>
  <Characters>20993</Characters>
  <Application>Microsoft Office Word</Application>
  <DocSecurity>0</DocSecurity>
  <Lines>174</Lines>
  <Paragraphs>48</Paragraphs>
  <ScaleCrop>false</ScaleCrop>
  <Company>UG Strzałkowo</Company>
  <LinksUpToDate>false</LinksUpToDate>
  <CharactersWithSpaces>24443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2</cp:revision>
  <dcterms:created xsi:type="dcterms:W3CDTF">2015-10-07T11:44:00Z</dcterms:created>
  <dcterms:modified xsi:type="dcterms:W3CDTF">2015-10-07T11:45:00Z</dcterms:modified>
</cp:coreProperties>
</file>