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45" w:rsidRPr="00713BDD" w:rsidRDefault="00FC2B0F" w:rsidP="004E7345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3 do SIWZ</w:t>
      </w:r>
    </w:p>
    <w:p w:rsidR="004E7345" w:rsidRPr="00E97D78" w:rsidRDefault="004E7345" w:rsidP="004E734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4E7345" w:rsidRPr="00E97D78" w:rsidRDefault="004E7345" w:rsidP="004E734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4E7345" w:rsidRPr="00E97D78" w:rsidRDefault="004E7345" w:rsidP="004E7345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4E7345" w:rsidRPr="00E97D78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4E7345" w:rsidRPr="00C222A0" w:rsidRDefault="004E7345" w:rsidP="00552B78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552B78" w:rsidRPr="00E97D78" w:rsidRDefault="00552B78" w:rsidP="00552B78">
      <w:pPr>
        <w:autoSpaceDE w:val="0"/>
        <w:rPr>
          <w:rFonts w:eastAsia="Times New Roman" w:cs="Times New Roman"/>
          <w:sz w:val="22"/>
          <w:szCs w:val="22"/>
        </w:rPr>
      </w:pPr>
    </w:p>
    <w:p w:rsidR="00552B78" w:rsidRPr="00FD6DDE" w:rsidRDefault="00552B78" w:rsidP="00552B78">
      <w:pPr>
        <w:pStyle w:val="Tekstpodstawowywcity"/>
        <w:spacing w:after="0" w:line="240" w:lineRule="auto"/>
        <w:ind w:left="0"/>
        <w:rPr>
          <w:szCs w:val="24"/>
        </w:rPr>
      </w:pPr>
      <w:r w:rsidRPr="002B3A33">
        <w:rPr>
          <w:szCs w:val="24"/>
        </w:rPr>
        <w:t>Składając ofertę w trybie przetarg</w:t>
      </w:r>
      <w:r>
        <w:rPr>
          <w:szCs w:val="24"/>
        </w:rPr>
        <w:t xml:space="preserve">u nieograniczonego na wykonanie </w:t>
      </w:r>
      <w:r>
        <w:rPr>
          <w:rFonts w:cs="Times New Roman"/>
        </w:rPr>
        <w:t>przebudowy</w:t>
      </w:r>
      <w:r w:rsidRPr="005F7142">
        <w:rPr>
          <w:rFonts w:cs="Times New Roman"/>
        </w:rPr>
        <w:t xml:space="preserve"> dróg dojazdowy</w:t>
      </w:r>
      <w:r>
        <w:rPr>
          <w:rFonts w:cs="Times New Roman"/>
        </w:rPr>
        <w:t>ch do gruntów rolnych obejmującej</w:t>
      </w:r>
      <w:r w:rsidRPr="005F7142">
        <w:rPr>
          <w:rFonts w:cs="Times New Roman"/>
        </w:rPr>
        <w:t>:</w:t>
      </w:r>
    </w:p>
    <w:p w:rsidR="00552B78" w:rsidRPr="005F7142" w:rsidRDefault="00552B78" w:rsidP="00552B78">
      <w:pPr>
        <w:spacing w:line="240" w:lineRule="auto"/>
        <w:rPr>
          <w:rFonts w:cs="Times New Roman"/>
        </w:rPr>
      </w:pPr>
      <w:r w:rsidRPr="005F7142">
        <w:rPr>
          <w:rFonts w:cs="Times New Roman"/>
        </w:rPr>
        <w:t>Część 1. Przebudowa drogi dojazdowej do gruntów rolnych w obrębie geod. Rudy (Janowo Cegielnia – Janowo Rudy),</w:t>
      </w:r>
    </w:p>
    <w:p w:rsidR="00552B78" w:rsidRPr="005F7142" w:rsidRDefault="00552B78" w:rsidP="00552B78">
      <w:pPr>
        <w:rPr>
          <w:rFonts w:cs="Times New Roman"/>
        </w:rPr>
      </w:pPr>
      <w:r w:rsidRPr="005F7142">
        <w:rPr>
          <w:rFonts w:cs="Times New Roman"/>
        </w:rPr>
        <w:t>Część 2. Przebudowa drogi dojazdowej do gruntów rolnych w obrębie geod. Strzałkowo (Strzałkowo-Łężec),</w:t>
      </w:r>
    </w:p>
    <w:p w:rsidR="00552B78" w:rsidRPr="005F7142" w:rsidRDefault="00552B78" w:rsidP="00552B78">
      <w:pPr>
        <w:rPr>
          <w:rFonts w:cs="Times New Roman"/>
        </w:rPr>
      </w:pPr>
      <w:r w:rsidRPr="005F7142">
        <w:rPr>
          <w:rFonts w:cs="Times New Roman"/>
        </w:rPr>
        <w:t xml:space="preserve">Część 3. Przebudowa drogi dojazdowej do gruntów rolnych w obrębie geod. Staw (Droga 92- </w:t>
      </w:r>
      <w:proofErr w:type="spellStart"/>
      <w:r w:rsidRPr="005F7142">
        <w:rPr>
          <w:rFonts w:cs="Times New Roman"/>
        </w:rPr>
        <w:t>Czekuszewo</w:t>
      </w:r>
      <w:proofErr w:type="spellEnd"/>
      <w:r w:rsidRPr="005F7142">
        <w:rPr>
          <w:rFonts w:cs="Times New Roman"/>
        </w:rPr>
        <w:t>),</w:t>
      </w:r>
    </w:p>
    <w:p w:rsidR="00552B78" w:rsidRPr="005F7142" w:rsidRDefault="00552B78" w:rsidP="00552B78">
      <w:pPr>
        <w:rPr>
          <w:rFonts w:cs="Times New Roman"/>
        </w:rPr>
      </w:pPr>
      <w:r w:rsidRPr="005F7142">
        <w:rPr>
          <w:rFonts w:cs="Times New Roman"/>
        </w:rPr>
        <w:t>Część 4. Przebudowa drogi dojazdowej do gruntów rolnych w obrębie geod. Ostrowo Kościelne (Radłowo),</w:t>
      </w:r>
    </w:p>
    <w:p w:rsidR="00552B78" w:rsidRDefault="00552B78" w:rsidP="00552B78">
      <w:pPr>
        <w:rPr>
          <w:rFonts w:cs="Times New Roman"/>
        </w:rPr>
      </w:pPr>
      <w:r w:rsidRPr="005F7142">
        <w:rPr>
          <w:rFonts w:cs="Times New Roman"/>
        </w:rPr>
        <w:t>Część 5. Przebudowa drogi dojazdowej do gruntów rolnych w obrębie geod. Szemborowo (S</w:t>
      </w:r>
      <w:r>
        <w:rPr>
          <w:rFonts w:cs="Times New Roman"/>
        </w:rPr>
        <w:t>zemborowo – Szemborowo Parcele) –etap I.</w:t>
      </w:r>
    </w:p>
    <w:p w:rsidR="00552B78" w:rsidRDefault="00552B78" w:rsidP="00552B78">
      <w:pPr>
        <w:rPr>
          <w:rFonts w:cs="Times New Roman"/>
        </w:rPr>
      </w:pPr>
    </w:p>
    <w:p w:rsidR="004E7345" w:rsidRPr="00E97D78" w:rsidRDefault="004E7345" w:rsidP="00713BDD">
      <w:pPr>
        <w:autoSpaceDE w:val="0"/>
        <w:rPr>
          <w:rFonts w:eastAsia="TTE18E86E0t00" w:cs="Times New Roman"/>
          <w:sz w:val="22"/>
          <w:szCs w:val="22"/>
        </w:rPr>
      </w:pPr>
    </w:p>
    <w:p w:rsidR="004E7345" w:rsidRPr="00C222A0" w:rsidRDefault="004E7345" w:rsidP="004E7345">
      <w:pPr>
        <w:autoSpaceDE w:val="0"/>
        <w:spacing w:line="480" w:lineRule="auto"/>
        <w:rPr>
          <w:rFonts w:eastAsia="TTE18E8370t00" w:cs="Times New Roman"/>
          <w:bCs/>
          <w:sz w:val="22"/>
          <w:szCs w:val="22"/>
          <w:u w:val="single"/>
        </w:rPr>
      </w:pPr>
      <w:r w:rsidRPr="00C222A0">
        <w:rPr>
          <w:rFonts w:eastAsia="TTE18E8370t00" w:cs="Times New Roman"/>
          <w:bCs/>
          <w:sz w:val="22"/>
          <w:szCs w:val="22"/>
        </w:rPr>
        <w:t>o ś w i a d c z a m/y, że brak jest podstaw do wykluczenia mnie / nas,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jako wykonawcy, z powodu niespełnienia warunków określonych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art. 24 ust. 1 i ust. 2 Prawa zamówień publicznych, według którego</w:t>
      </w:r>
      <w:r>
        <w:rPr>
          <w:rFonts w:eastAsia="TTE18E8370t00" w:cs="Times New Roman"/>
          <w:bCs/>
          <w:sz w:val="22"/>
          <w:szCs w:val="22"/>
        </w:rPr>
        <w:t xml:space="preserve"> z </w:t>
      </w:r>
      <w:r w:rsidRPr="00C222A0">
        <w:rPr>
          <w:rFonts w:eastAsia="TTE18E8370t00" w:cs="Times New Roman"/>
          <w:bCs/>
          <w:sz w:val="22"/>
          <w:szCs w:val="22"/>
        </w:rPr>
        <w:t>postępowania o udzielenie zamówienia wyklucza się: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1) wykonawców, którzy wyrządzili szkodę, nie wykonując zamówienia lub wykonując je nienależycie, jeżeli szkoda ta została stwierdzona orzeczeniem sądu, które uprawomocniło się w okresie 3 lat przed wszczęciem postępowania;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2)</w:t>
      </w:r>
      <w:r w:rsidRPr="00E97D78">
        <w:rPr>
          <w:rFonts w:eastAsia="TTE18E8370t00" w:cs="Times New Roman"/>
          <w:sz w:val="22"/>
          <w:szCs w:val="22"/>
        </w:rPr>
        <w:t xml:space="preserve">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>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4</w:t>
      </w:r>
      <w:r w:rsidRPr="00E97D78">
        <w:rPr>
          <w:rFonts w:eastAsia="TTE18E8370t00" w:cs="Times New Roman"/>
          <w:sz w:val="22"/>
          <w:szCs w:val="22"/>
        </w:rPr>
        <w:t xml:space="preserve">) wykonawców, którzy zalegają z uiszczeniem podatków, opłat lub składek na ubezpieczenia społeczne lub zdrowotne, z wyjątkiem przypadków gdy uzyskali oni przewidziane prawem zwolnienie, odroczenie, rozłożenie na raty zaległych płatności lub wstrzymanie w całości </w:t>
      </w:r>
      <w:r w:rsidRPr="00E97D78">
        <w:rPr>
          <w:rFonts w:eastAsia="TTE18E8370t00" w:cs="Times New Roman"/>
          <w:sz w:val="22"/>
          <w:szCs w:val="22"/>
        </w:rPr>
        <w:lastRenderedPageBreak/>
        <w:t>wykonania decyzji właściwego organu;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5</w:t>
      </w:r>
      <w:r w:rsidRPr="00E97D78">
        <w:rPr>
          <w:rFonts w:eastAsia="TTE18E8370t00" w:cs="Times New Roman"/>
          <w:sz w:val="22"/>
          <w:szCs w:val="22"/>
        </w:rPr>
        <w:t>) 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6</w:t>
      </w:r>
      <w:r w:rsidRPr="00E97D78">
        <w:rPr>
          <w:rFonts w:eastAsia="TTE18E8370t00" w:cs="Times New Roman"/>
          <w:sz w:val="22"/>
          <w:szCs w:val="22"/>
        </w:rPr>
        <w:t>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7</w:t>
      </w:r>
      <w:r w:rsidRPr="00E97D78">
        <w:rPr>
          <w:rFonts w:eastAsia="TTE18E8370t00" w:cs="Times New Roman"/>
          <w:sz w:val="22"/>
          <w:szCs w:val="22"/>
        </w:rPr>
        <w:t>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8</w:t>
      </w:r>
      <w:r w:rsidRPr="00E97D78">
        <w:rPr>
          <w:rFonts w:eastAsia="TTE18E8370t00" w:cs="Times New Roman"/>
          <w:sz w:val="22"/>
          <w:szCs w:val="22"/>
        </w:rPr>
        <w:t xml:space="preserve">) spółki komandytowe oraz spółki komandytowo-akcyjne, których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9</w:t>
      </w:r>
      <w:r w:rsidRPr="00E97D78">
        <w:rPr>
          <w:rFonts w:eastAsia="TTE18E8370t00" w:cs="Times New Roman"/>
          <w:sz w:val="22"/>
          <w:szCs w:val="22"/>
        </w:rPr>
        <w:t>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10</w:t>
      </w:r>
      <w:r w:rsidRPr="00E97D78">
        <w:rPr>
          <w:rFonts w:eastAsia="TTE18E8370t00" w:cs="Times New Roman"/>
          <w:sz w:val="22"/>
          <w:szCs w:val="22"/>
        </w:rPr>
        <w:t xml:space="preserve">) podmioty zbiorowe, wobec których sąd orzekł zakaz ubiegania się o zamówienia na podstawie </w:t>
      </w:r>
      <w:r w:rsidRPr="00E97D78">
        <w:rPr>
          <w:rFonts w:eastAsia="TTE18E8370t00" w:cs="Times New Roman"/>
          <w:sz w:val="22"/>
          <w:szCs w:val="22"/>
        </w:rPr>
        <w:lastRenderedPageBreak/>
        <w:t>przepisów o odpowiedzialności podmiotów zbiorowych za czyny zabronione pod groźbą kary;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11</w:t>
      </w:r>
      <w:r w:rsidRPr="00E97D78">
        <w:rPr>
          <w:rFonts w:eastAsia="TTE18E8370t00" w:cs="Times New Roman"/>
          <w:sz w:val="22"/>
          <w:szCs w:val="22"/>
        </w:rPr>
        <w:t>) 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— przez okres 1 roku od dnia uprawomocnienia się wyroku;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12</w:t>
      </w:r>
      <w:r w:rsidRPr="00E97D78">
        <w:rPr>
          <w:rFonts w:eastAsia="TTE18E8370t00" w:cs="Times New Roman"/>
          <w:sz w:val="22"/>
          <w:szCs w:val="22"/>
        </w:rPr>
        <w:t xml:space="preserve">) wykonawców będących spółką jawną, spółką partnerską, spółką komandytową, spółką komandytowo-akcyjną lub osobą prawną, których odpowiednio wspólnika, partnera, członka zarządu,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— przez okres 1 roku od dnia uprawomocnienia się wyroku.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</w:t>
      </w: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 xml:space="preserve">) 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2 lub art. 67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1 i 2;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14</w:t>
      </w:r>
      <w:r w:rsidRPr="00E97D78">
        <w:rPr>
          <w:rFonts w:eastAsia="TTE18E8370t00" w:cs="Times New Roman"/>
          <w:sz w:val="22"/>
          <w:szCs w:val="22"/>
        </w:rPr>
        <w:t>) nie wnieśli wadium do upływu terminu składania ofert, na przedłużony okres związania ofertą lub w terminie, o którym mowa w art. 46 ust. 3, albo nie zgodzili się na przedłużenie okresu związania ofertą;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15</w:t>
      </w:r>
      <w:r w:rsidRPr="00E97D78">
        <w:rPr>
          <w:rFonts w:eastAsia="TTE18E8370t00" w:cs="Times New Roman"/>
          <w:sz w:val="22"/>
          <w:szCs w:val="22"/>
        </w:rPr>
        <w:t>) złożyli nieprawdziwe informacje mające wpływ lub mogące mieć wpływ na wynik prowadzonego postępowania;</w:t>
      </w:r>
    </w:p>
    <w:p w:rsidR="004E7345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16</w:t>
      </w:r>
      <w:r w:rsidRPr="00E97D78">
        <w:rPr>
          <w:rFonts w:cs="Times New Roman"/>
          <w:sz w:val="22"/>
          <w:szCs w:val="22"/>
        </w:rPr>
        <w:t xml:space="preserve">) nie wykazali spełniania </w:t>
      </w:r>
      <w:r>
        <w:rPr>
          <w:rFonts w:cs="Times New Roman"/>
          <w:sz w:val="22"/>
          <w:szCs w:val="22"/>
        </w:rPr>
        <w:t>warunków udziału w postępowaniu;</w:t>
      </w:r>
    </w:p>
    <w:p w:rsidR="004E7345" w:rsidRPr="00E97D78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17)</w:t>
      </w:r>
      <w:r w:rsidRPr="001818B5">
        <w:rPr>
          <w:rStyle w:val="WW8Num2z0"/>
        </w:rPr>
        <w:t xml:space="preserve"> </w:t>
      </w:r>
      <w:r>
        <w:rPr>
          <w:rStyle w:val="txt-new"/>
        </w:rPr>
        <w:t xml:space="preserve">należąc do tej samej grupy kapitałowej, w rozumieniu </w:t>
      </w:r>
      <w:hyperlink r:id="rId4" w:anchor="hiperlinkText.rpc?hiperlink=type=tresc:nro=Powszechny.560312&amp;full=1" w:tgtFrame="_parent" w:history="1">
        <w:r w:rsidRPr="001818B5">
          <w:rPr>
            <w:rStyle w:val="Hipercze"/>
          </w:rPr>
          <w:t>ustawy</w:t>
        </w:r>
      </w:hyperlink>
      <w:r>
        <w:rPr>
          <w:rStyle w:val="txt-new"/>
        </w:rPr>
        <w:t xml:space="preserve"> z dnia 16 lutego 2007 r. o ochronie konkurencji i konsumentów (Dz. U. Nr 50, poz. 331, z </w:t>
      </w:r>
      <w:proofErr w:type="spellStart"/>
      <w:r>
        <w:rPr>
          <w:rStyle w:val="txt-new"/>
        </w:rPr>
        <w:t>późn</w:t>
      </w:r>
      <w:proofErr w:type="spellEnd"/>
      <w:r>
        <w:rPr>
          <w:rStyle w:val="txt-new"/>
        </w:rPr>
        <w:t>. zm.), złożyli odrębne oferty w tym samym postępowaniu, chyba że wykażą, że istniejące między nimi powiązania nie prowadzą do zachwiania uczciwej konkurencji pomiędzy wykonawcami w postępowaniu o udzielenie zamówienia</w:t>
      </w: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E97D78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CA676F" w:rsidRDefault="003319A2" w:rsidP="003319A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3319A2" w:rsidRPr="00CA676F" w:rsidRDefault="00523798" w:rsidP="003319A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</w:t>
      </w:r>
      <w:r w:rsidR="003319A2">
        <w:rPr>
          <w:rFonts w:cs="Times New Roman"/>
          <w:sz w:val="16"/>
          <w:szCs w:val="16"/>
        </w:rPr>
        <w:t>iejscowość i data</w:t>
      </w:r>
      <w:r w:rsidR="003319A2">
        <w:rPr>
          <w:rFonts w:cs="Times New Roman"/>
          <w:sz w:val="16"/>
          <w:szCs w:val="16"/>
        </w:rPr>
        <w:tab/>
      </w:r>
      <w:r w:rsidR="003319A2">
        <w:rPr>
          <w:rFonts w:cs="Times New Roman"/>
          <w:sz w:val="16"/>
          <w:szCs w:val="16"/>
        </w:rPr>
        <w:tab/>
      </w:r>
      <w:r w:rsidR="003319A2">
        <w:rPr>
          <w:rFonts w:cs="Times New Roman"/>
          <w:sz w:val="16"/>
          <w:szCs w:val="16"/>
        </w:rPr>
        <w:tab/>
      </w:r>
      <w:r w:rsidR="003319A2">
        <w:rPr>
          <w:rFonts w:cs="Times New Roman"/>
          <w:sz w:val="16"/>
          <w:szCs w:val="16"/>
        </w:rPr>
        <w:tab/>
      </w:r>
      <w:r w:rsidR="003319A2">
        <w:rPr>
          <w:rFonts w:cs="Times New Roman"/>
          <w:sz w:val="16"/>
          <w:szCs w:val="16"/>
        </w:rPr>
        <w:tab/>
      </w:r>
      <w:r w:rsidR="003319A2">
        <w:rPr>
          <w:rFonts w:cs="Times New Roman"/>
          <w:sz w:val="16"/>
          <w:szCs w:val="16"/>
        </w:rPr>
        <w:tab/>
        <w:t xml:space="preserve">   </w:t>
      </w:r>
      <w:r w:rsidR="003319A2"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771AE4" w:rsidRPr="00523798" w:rsidRDefault="003319A2" w:rsidP="00523798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sectPr w:rsidR="00771AE4" w:rsidRPr="00523798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7345"/>
    <w:rsid w:val="000A69CD"/>
    <w:rsid w:val="0028514D"/>
    <w:rsid w:val="003319A2"/>
    <w:rsid w:val="003F3177"/>
    <w:rsid w:val="0040782C"/>
    <w:rsid w:val="00457006"/>
    <w:rsid w:val="004E7345"/>
    <w:rsid w:val="00523798"/>
    <w:rsid w:val="00552B78"/>
    <w:rsid w:val="00634F79"/>
    <w:rsid w:val="00713BDD"/>
    <w:rsid w:val="00771AE4"/>
    <w:rsid w:val="007B2496"/>
    <w:rsid w:val="008A65A6"/>
    <w:rsid w:val="00916918"/>
    <w:rsid w:val="00967E90"/>
    <w:rsid w:val="00C32B6C"/>
    <w:rsid w:val="00C551CD"/>
    <w:rsid w:val="00C94AE0"/>
    <w:rsid w:val="00CC514A"/>
    <w:rsid w:val="00CE25FD"/>
    <w:rsid w:val="00E81358"/>
    <w:rsid w:val="00FC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34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4E7345"/>
    <w:rPr>
      <w:rFonts w:ascii="Times New Roman" w:hAnsi="Times New Roman" w:cs="Times New Roman"/>
    </w:rPr>
  </w:style>
  <w:style w:type="character" w:styleId="Hipercze">
    <w:name w:val="Hyperlink"/>
    <w:rsid w:val="004E7345"/>
    <w:rPr>
      <w:color w:val="000080"/>
      <w:u w:val="single"/>
    </w:rPr>
  </w:style>
  <w:style w:type="paragraph" w:styleId="Tekstpodstawowywcity">
    <w:name w:val="Body Text Indent"/>
    <w:basedOn w:val="Normalny"/>
    <w:link w:val="TekstpodstawowywcityZnak"/>
    <w:rsid w:val="004E734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734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txt-new">
    <w:name w:val="txt-new"/>
    <w:basedOn w:val="Domylnaczcionkaakapitu"/>
    <w:rsid w:val="004E7345"/>
  </w:style>
  <w:style w:type="character" w:customStyle="1" w:styleId="RTFNum23">
    <w:name w:val="RTF_Num 2 3"/>
    <w:rsid w:val="00C551CD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x.online.wolterskluwer.pl/WKPLOnline/index.rp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1112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7771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10</cp:revision>
  <dcterms:created xsi:type="dcterms:W3CDTF">2013-07-12T06:15:00Z</dcterms:created>
  <dcterms:modified xsi:type="dcterms:W3CDTF">2014-04-28T05:59:00Z</dcterms:modified>
</cp:coreProperties>
</file>